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9704" w14:textId="77777777" w:rsidR="009F0DFD" w:rsidRPr="00BF3DE7" w:rsidRDefault="009F0DFD" w:rsidP="009F0DFD">
      <w:pPr>
        <w:jc w:val="both"/>
        <w:rPr>
          <w:b/>
          <w:bCs/>
        </w:rPr>
      </w:pPr>
      <w:r w:rsidRPr="00BF3DE7">
        <w:rPr>
          <w:b/>
          <w:bCs/>
        </w:rPr>
        <w:t>SCHEDA ALLEGATA</w:t>
      </w:r>
    </w:p>
    <w:p w14:paraId="4A043052" w14:textId="77777777" w:rsidR="009F0DFD" w:rsidRPr="00B82A18" w:rsidRDefault="009F0DFD" w:rsidP="009F0DFD">
      <w:pPr>
        <w:jc w:val="both"/>
        <w:rPr>
          <w:b/>
          <w:bCs/>
        </w:rPr>
      </w:pPr>
      <w:r>
        <w:rPr>
          <w:b/>
          <w:bCs/>
        </w:rPr>
        <w:t>La campagna di informazione e comunicazione</w:t>
      </w:r>
    </w:p>
    <w:p w14:paraId="1DBE98A7" w14:textId="77777777" w:rsidR="009F0DFD" w:rsidRDefault="009F0DFD" w:rsidP="009F0DFD">
      <w:pPr>
        <w:jc w:val="both"/>
      </w:pPr>
      <w:r>
        <w:t xml:space="preserve">Agli appuntamenti nelle piazze la Regione aggiunge anche una </w:t>
      </w:r>
      <w:r w:rsidRPr="00B53855">
        <w:rPr>
          <w:b/>
          <w:bCs/>
        </w:rPr>
        <w:t>campagna informativa</w:t>
      </w:r>
      <w:r>
        <w:t xml:space="preserve">, che sarà declinata sia digitalmente che in opuscoli a disposizione del pubblico oltre che nelle sedi dell’iniziativa anche nei luoghi di cura, a partire dalle Case della salute, con alcune semplici regole per ridurre i rischi cardiovascolari. </w:t>
      </w:r>
    </w:p>
    <w:p w14:paraId="33F2F07F" w14:textId="77777777" w:rsidR="009F0DFD" w:rsidRDefault="009F0DFD" w:rsidP="009F0DFD">
      <w:pPr>
        <w:jc w:val="both"/>
      </w:pPr>
      <w:r>
        <w:t xml:space="preserve">Prima di tutto, è importante effettuare semplici </w:t>
      </w:r>
      <w:r w:rsidRPr="00D32898">
        <w:rPr>
          <w:b/>
          <w:bCs/>
        </w:rPr>
        <w:t>controlli a cadenza regolare</w:t>
      </w:r>
      <w:r>
        <w:t xml:space="preserve"> su pressione arteriosa, valore di glicemia, colesterolo LDL (il cosiddetto colesterolo “cattivo”) o un peso corporeo superiore a quello previsto in base a età a statura.</w:t>
      </w:r>
    </w:p>
    <w:p w14:paraId="0A0109F6" w14:textId="77777777" w:rsidR="009F0DFD" w:rsidRDefault="009F0DFD" w:rsidP="009F0DFD">
      <w:pPr>
        <w:jc w:val="both"/>
      </w:pPr>
      <w:r>
        <w:t xml:space="preserve">C’è poi il tema delle </w:t>
      </w:r>
      <w:r w:rsidRPr="00BF3DE7">
        <w:rPr>
          <w:b/>
          <w:bCs/>
        </w:rPr>
        <w:t>abitudini</w:t>
      </w:r>
      <w:r>
        <w:t xml:space="preserve"> e dei </w:t>
      </w:r>
      <w:r w:rsidRPr="00BF3DE7">
        <w:rPr>
          <w:b/>
          <w:bCs/>
        </w:rPr>
        <w:t>comportamenti</w:t>
      </w:r>
      <w:r>
        <w:t xml:space="preserve">: oltre a </w:t>
      </w:r>
      <w:r w:rsidRPr="00BF3DE7">
        <w:rPr>
          <w:b/>
          <w:bCs/>
        </w:rPr>
        <w:t>evitare il fumo</w:t>
      </w:r>
      <w:r>
        <w:t xml:space="preserve">, sono importanti una </w:t>
      </w:r>
      <w:r w:rsidRPr="00BF3DE7">
        <w:rPr>
          <w:b/>
          <w:bCs/>
        </w:rPr>
        <w:t>dieta sana</w:t>
      </w:r>
      <w:r>
        <w:t xml:space="preserve"> e uno </w:t>
      </w:r>
      <w:r w:rsidRPr="00BF3DE7">
        <w:rPr>
          <w:b/>
          <w:bCs/>
        </w:rPr>
        <w:t>stile di vita non sedentario</w:t>
      </w:r>
      <w:r>
        <w:t xml:space="preserve">. Per quanto riguarda l’alimentazione, i consigli della sanità regionale vanno dalla riduzione dell’uso del sale alla predilezione per pesce e carni bianche, passando per l’uso dell’olio extravergine e la moderazione del consumo di alcolici. Dal punto di vista del movimento, si va dall’esercizio fisico per 30 minuti almeno al giorno alle buone pratiche come preferire le scale all’ascensore o la bici all’auto per i piccoli spostamenti. </w:t>
      </w:r>
    </w:p>
    <w:p w14:paraId="64E7E354" w14:textId="77777777" w:rsidR="009F0DFD" w:rsidRDefault="009F0DFD" w:rsidP="009F0DFD">
      <w:pPr>
        <w:jc w:val="both"/>
      </w:pPr>
    </w:p>
    <w:p w14:paraId="2F08F9DD" w14:textId="77777777" w:rsidR="009F0DFD" w:rsidRPr="00BF3DE7" w:rsidRDefault="009F0DFD" w:rsidP="009F0DFD">
      <w:pPr>
        <w:jc w:val="both"/>
        <w:rPr>
          <w:b/>
          <w:bCs/>
        </w:rPr>
      </w:pPr>
      <w:r w:rsidRPr="00BF3DE7">
        <w:rPr>
          <w:b/>
          <w:bCs/>
        </w:rPr>
        <w:t>Alcuni dati informativi sul fenomeno</w:t>
      </w:r>
    </w:p>
    <w:p w14:paraId="06665FCA" w14:textId="77777777" w:rsidR="009F0DFD" w:rsidRDefault="009F0DFD" w:rsidP="009F0DFD">
      <w:pPr>
        <w:jc w:val="both"/>
      </w:pPr>
      <w:r>
        <w:t xml:space="preserve">Nel 2019 </w:t>
      </w:r>
      <w:r w:rsidRPr="007A54F4">
        <w:t xml:space="preserve">sono stati registrati in </w:t>
      </w:r>
      <w:r>
        <w:t xml:space="preserve">Emilia-Romagna </w:t>
      </w:r>
      <w:r w:rsidRPr="00BF3DE7">
        <w:rPr>
          <w:b/>
          <w:bCs/>
        </w:rPr>
        <w:t>più di 250.000 soggetti</w:t>
      </w:r>
      <w:r>
        <w:t xml:space="preserve"> possessori di esenzione ticket per </w:t>
      </w:r>
      <w:r w:rsidRPr="00BF3DE7">
        <w:rPr>
          <w:b/>
          <w:bCs/>
        </w:rPr>
        <w:t>ipertensione arteriosa</w:t>
      </w:r>
      <w:r>
        <w:t xml:space="preserve"> ma la patologia è molto più diffusa arrivando a colpire fino un terzo della popolazione; inoltre, più di </w:t>
      </w:r>
      <w:r w:rsidRPr="00BF3DE7">
        <w:rPr>
          <w:b/>
          <w:bCs/>
        </w:rPr>
        <w:t>65.000</w:t>
      </w:r>
      <w:r>
        <w:t xml:space="preserve"> sono i portatori di </w:t>
      </w:r>
      <w:r w:rsidRPr="00BF3DE7">
        <w:rPr>
          <w:b/>
          <w:bCs/>
        </w:rPr>
        <w:t>cardiopatia ischemica</w:t>
      </w:r>
      <w:r>
        <w:t xml:space="preserve"> e circa </w:t>
      </w:r>
      <w:r w:rsidRPr="00BF3DE7">
        <w:rPr>
          <w:b/>
          <w:bCs/>
        </w:rPr>
        <w:t>20.000</w:t>
      </w:r>
      <w:r>
        <w:t xml:space="preserve"> i pazienti </w:t>
      </w:r>
      <w:r w:rsidRPr="00BF3DE7">
        <w:rPr>
          <w:b/>
          <w:bCs/>
        </w:rPr>
        <w:t>con scompenso cardiaco</w:t>
      </w:r>
      <w:r>
        <w:t>.  Il 2% della popolazione poi soffre di fibrillazione atriale asintomatica, una turba del ritmo cardiaco spesso non diagnosticata.</w:t>
      </w:r>
    </w:p>
    <w:p w14:paraId="20758D52" w14:textId="77777777" w:rsidR="009F0DFD" w:rsidRDefault="009F0DFD" w:rsidP="009F0DFD">
      <w:pPr>
        <w:jc w:val="both"/>
      </w:pPr>
      <w:r>
        <w:t xml:space="preserve">In Italia la prevalenza di cittadini affetti da invalidità cardiovascolare è pari al 4,4 per mille (dati Istat). Il </w:t>
      </w:r>
      <w:r w:rsidRPr="00BF3DE7">
        <w:rPr>
          <w:b/>
          <w:bCs/>
        </w:rPr>
        <w:t xml:space="preserve">23,5% della spesa farmaceutica italiana </w:t>
      </w:r>
      <w:r>
        <w:t xml:space="preserve">(pari all'1,34 del prodotto interno lordo), è destinata a farmaci per il </w:t>
      </w:r>
      <w:r w:rsidRPr="00BF3DE7">
        <w:rPr>
          <w:b/>
          <w:bCs/>
        </w:rPr>
        <w:t>sistema cardiovascolare</w:t>
      </w:r>
      <w:r>
        <w:t xml:space="preserve"> (Relazione sullo stato di salute del Paese, 2000). In Italia, i </w:t>
      </w:r>
      <w:r w:rsidRPr="00BF3DE7">
        <w:rPr>
          <w:b/>
          <w:bCs/>
        </w:rPr>
        <w:t>costi diretti sanitari</w:t>
      </w:r>
      <w:r>
        <w:t xml:space="preserve"> per le malattie cardiovascolari sono stati stimati pari a circa </w:t>
      </w:r>
      <w:r w:rsidRPr="00BF3DE7">
        <w:rPr>
          <w:b/>
          <w:bCs/>
        </w:rPr>
        <w:t>16 miliardi di euro</w:t>
      </w:r>
      <w:r>
        <w:t xml:space="preserve"> a cui si devono aggiungere oltre 5 miliardi sostenuti in termini di costi indiretti. A tutto questo si devono aggiungere i giorni di lavoro (e di produttività) persi dopo l'evento cardiovascolare: è stimato che mediamente nell'anno successivo ad un evento cardiaco acuto i pazienti cardiopatici perdono 59 giorni di lavoro per un costo stimato dall'Inps di circa 755 milioni di euro.</w:t>
      </w:r>
    </w:p>
    <w:p w14:paraId="58BB3A76" w14:textId="77777777" w:rsidR="009F0DFD" w:rsidRDefault="009F0DFD" w:rsidP="009F0DFD"/>
    <w:p w14:paraId="21BE9923" w14:textId="77777777" w:rsidR="009F0DFD" w:rsidRDefault="009F0DFD" w:rsidP="009F0DFD"/>
    <w:p w14:paraId="7441F7E2" w14:textId="77777777" w:rsidR="00F95D8A" w:rsidRDefault="00F95D8A"/>
    <w:sectPr w:rsidR="00F95D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FD"/>
    <w:rsid w:val="009F0DFD"/>
    <w:rsid w:val="00F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2065"/>
  <w15:chartTrackingRefBased/>
  <w15:docId w15:val="{94C208C1-1517-4CF2-A590-06F4B2D2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D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1</cp:revision>
  <dcterms:created xsi:type="dcterms:W3CDTF">2021-08-18T08:01:00Z</dcterms:created>
  <dcterms:modified xsi:type="dcterms:W3CDTF">2021-08-18T08:02:00Z</dcterms:modified>
</cp:coreProperties>
</file>