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A05DE" w14:textId="21F7CF81" w:rsidR="006C0AED" w:rsidRDefault="006C0AED" w:rsidP="00824903">
      <w:pPr>
        <w:jc w:val="center"/>
        <w:rPr>
          <w:rStyle w:val="Enfasigrassetto"/>
          <w:rFonts w:ascii="Arial" w:hAnsi="Arial" w:cs="Arial"/>
          <w:color w:val="1C2024"/>
          <w:sz w:val="24"/>
          <w:szCs w:val="24"/>
          <w:shd w:val="clear" w:color="auto" w:fill="FFFFFF"/>
        </w:rPr>
      </w:pPr>
      <w:r>
        <w:rPr>
          <w:rStyle w:val="Enfasigrassetto"/>
          <w:rFonts w:ascii="Arial" w:hAnsi="Arial" w:cs="Arial"/>
          <w:color w:val="1C2024"/>
          <w:sz w:val="24"/>
          <w:szCs w:val="24"/>
          <w:shd w:val="clear" w:color="auto" w:fill="FFFFFF"/>
        </w:rPr>
        <w:t xml:space="preserve">Report </w:t>
      </w:r>
      <w:proofErr w:type="spellStart"/>
      <w:r>
        <w:rPr>
          <w:rStyle w:val="Enfasigrassetto"/>
          <w:rFonts w:ascii="Arial" w:hAnsi="Arial" w:cs="Arial"/>
          <w:color w:val="1C2024"/>
          <w:sz w:val="24"/>
          <w:szCs w:val="24"/>
          <w:shd w:val="clear" w:color="auto" w:fill="FFFFFF"/>
        </w:rPr>
        <w:t>Ivg</w:t>
      </w:r>
      <w:proofErr w:type="spellEnd"/>
      <w:r>
        <w:rPr>
          <w:rStyle w:val="Enfasigrassetto"/>
          <w:rFonts w:ascii="Arial" w:hAnsi="Arial" w:cs="Arial"/>
          <w:color w:val="1C2024"/>
          <w:sz w:val="24"/>
          <w:szCs w:val="24"/>
          <w:shd w:val="clear" w:color="auto" w:fill="FFFFFF"/>
        </w:rPr>
        <w:t xml:space="preserve"> </w:t>
      </w:r>
      <w:r w:rsidR="00824903">
        <w:rPr>
          <w:rStyle w:val="Enfasigrassetto"/>
          <w:rFonts w:ascii="Arial" w:hAnsi="Arial" w:cs="Arial"/>
          <w:color w:val="1C2024"/>
          <w:sz w:val="24"/>
          <w:szCs w:val="24"/>
          <w:shd w:val="clear" w:color="auto" w:fill="FFFFFF"/>
        </w:rPr>
        <w:t>2020 in Emilia-Romagna: una sintesi</w:t>
      </w:r>
    </w:p>
    <w:p w14:paraId="3AB74D84" w14:textId="77777777" w:rsidR="006C0AED" w:rsidRDefault="006C0AED" w:rsidP="006C0AED">
      <w:pPr>
        <w:jc w:val="both"/>
        <w:rPr>
          <w:rStyle w:val="Enfasigrassetto"/>
          <w:rFonts w:ascii="Arial" w:hAnsi="Arial" w:cs="Arial"/>
          <w:color w:val="1C2024"/>
          <w:sz w:val="24"/>
          <w:szCs w:val="24"/>
          <w:shd w:val="clear" w:color="auto" w:fill="FFFFFF"/>
        </w:rPr>
      </w:pPr>
    </w:p>
    <w:p w14:paraId="502282DA" w14:textId="510A862C" w:rsidR="00EF0637" w:rsidRPr="006B7A07" w:rsidRDefault="00EE5AAB" w:rsidP="006C0AED">
      <w:pPr>
        <w:jc w:val="both"/>
        <w:rPr>
          <w:rFonts w:ascii="Arial" w:hAnsi="Arial" w:cs="Arial"/>
          <w:sz w:val="24"/>
          <w:szCs w:val="24"/>
        </w:rPr>
      </w:pPr>
      <w:r w:rsidRPr="006B7A07">
        <w:rPr>
          <w:rStyle w:val="Enfasigrassetto"/>
          <w:rFonts w:ascii="Arial" w:hAnsi="Arial" w:cs="Arial"/>
          <w:color w:val="1C2024"/>
          <w:sz w:val="24"/>
          <w:szCs w:val="24"/>
          <w:shd w:val="clear" w:color="auto" w:fill="FFFFFF"/>
        </w:rPr>
        <w:t>Continuano a diminuire</w:t>
      </w:r>
      <w:r w:rsidRPr="006B7A07">
        <w:rPr>
          <w:rFonts w:ascii="Arial" w:hAnsi="Arial" w:cs="Arial"/>
          <w:color w:val="1C2024"/>
          <w:sz w:val="24"/>
          <w:szCs w:val="24"/>
          <w:shd w:val="clear" w:color="auto" w:fill="FFFFFF"/>
        </w:rPr>
        <w:t>, in Emilia-Romagna, le </w:t>
      </w:r>
      <w:r w:rsidRPr="006B7A07">
        <w:rPr>
          <w:rStyle w:val="Enfasigrassetto"/>
          <w:rFonts w:ascii="Arial" w:hAnsi="Arial" w:cs="Arial"/>
          <w:color w:val="1C2024"/>
          <w:sz w:val="24"/>
          <w:szCs w:val="24"/>
          <w:shd w:val="clear" w:color="auto" w:fill="FFFFFF"/>
        </w:rPr>
        <w:t>Interruzioni volontarie di gravidanza</w:t>
      </w:r>
      <w:r w:rsidRPr="006B7A07">
        <w:rPr>
          <w:rFonts w:ascii="Arial" w:hAnsi="Arial" w:cs="Arial"/>
          <w:color w:val="1C2024"/>
          <w:sz w:val="24"/>
          <w:szCs w:val="24"/>
          <w:shd w:val="clear" w:color="auto" w:fill="FFFFFF"/>
        </w:rPr>
        <w:t>: nel </w:t>
      </w:r>
      <w:r w:rsidRPr="006B7A07">
        <w:rPr>
          <w:rStyle w:val="Enfasigrassetto"/>
          <w:rFonts w:ascii="Arial" w:hAnsi="Arial" w:cs="Arial"/>
          <w:color w:val="1C2024"/>
          <w:sz w:val="24"/>
          <w:szCs w:val="24"/>
          <w:shd w:val="clear" w:color="auto" w:fill="FFFFFF"/>
        </w:rPr>
        <w:t>2020</w:t>
      </w:r>
      <w:r w:rsidRPr="006B7A07">
        <w:rPr>
          <w:rFonts w:ascii="Arial" w:hAnsi="Arial" w:cs="Arial"/>
          <w:color w:val="1C2024"/>
          <w:sz w:val="24"/>
          <w:szCs w:val="24"/>
          <w:shd w:val="clear" w:color="auto" w:fill="FFFFFF"/>
        </w:rPr>
        <w:t xml:space="preserve">, come evidenzia il </w:t>
      </w:r>
      <w:r w:rsidRPr="006B7A07">
        <w:rPr>
          <w:rFonts w:ascii="Arial" w:hAnsi="Arial" w:cs="Arial"/>
          <w:b/>
          <w:bCs/>
          <w:color w:val="1C2024"/>
          <w:sz w:val="24"/>
          <w:szCs w:val="24"/>
          <w:shd w:val="clear" w:color="auto" w:fill="FFFFFF"/>
        </w:rPr>
        <w:t>Report</w:t>
      </w:r>
      <w:r w:rsidRPr="006B7A07">
        <w:rPr>
          <w:rFonts w:ascii="Arial" w:hAnsi="Arial" w:cs="Arial"/>
          <w:color w:val="1C2024"/>
          <w:sz w:val="24"/>
          <w:szCs w:val="24"/>
          <w:shd w:val="clear" w:color="auto" w:fill="FFFFFF"/>
        </w:rPr>
        <w:t xml:space="preserve"> realizzato dall’assessorato regionale alle Politiche </w:t>
      </w:r>
      <w:r w:rsidR="006B7A07">
        <w:rPr>
          <w:rFonts w:ascii="Arial" w:hAnsi="Arial" w:cs="Arial"/>
          <w:color w:val="1C2024"/>
          <w:sz w:val="24"/>
          <w:szCs w:val="24"/>
          <w:shd w:val="clear" w:color="auto" w:fill="FFFFFF"/>
        </w:rPr>
        <w:t>per la salute</w:t>
      </w:r>
      <w:r w:rsidR="00DD2A1D" w:rsidRPr="006B7A07">
        <w:rPr>
          <w:rFonts w:ascii="Arial" w:hAnsi="Arial" w:cs="Arial"/>
          <w:color w:val="1C2024"/>
          <w:sz w:val="24"/>
          <w:szCs w:val="24"/>
          <w:shd w:val="clear" w:color="auto" w:fill="FFFFFF"/>
        </w:rPr>
        <w:t xml:space="preserve"> (che raccoglie i dati per conto di Istat)</w:t>
      </w:r>
      <w:r w:rsidRPr="006B7A07">
        <w:rPr>
          <w:rFonts w:ascii="Arial" w:hAnsi="Arial" w:cs="Arial"/>
          <w:color w:val="1C2024"/>
          <w:sz w:val="24"/>
          <w:szCs w:val="24"/>
          <w:shd w:val="clear" w:color="auto" w:fill="FFFFFF"/>
        </w:rPr>
        <w:t>, sono state </w:t>
      </w:r>
      <w:r w:rsidR="001D234E" w:rsidRPr="006E39A7">
        <w:rPr>
          <w:rFonts w:ascii="Arial" w:hAnsi="Arial" w:cs="Arial"/>
          <w:b/>
          <w:bCs/>
          <w:sz w:val="24"/>
          <w:szCs w:val="24"/>
        </w:rPr>
        <w:t>6.025</w:t>
      </w:r>
      <w:r w:rsidR="001D234E" w:rsidRPr="006B7A07">
        <w:rPr>
          <w:rFonts w:ascii="Arial" w:hAnsi="Arial" w:cs="Arial"/>
          <w:sz w:val="24"/>
          <w:szCs w:val="24"/>
        </w:rPr>
        <w:t xml:space="preserve"> (con un calo di </w:t>
      </w:r>
      <w:r w:rsidR="001D234E" w:rsidRPr="006E39A7">
        <w:rPr>
          <w:rFonts w:ascii="Arial" w:hAnsi="Arial" w:cs="Arial"/>
          <w:b/>
          <w:bCs/>
          <w:sz w:val="24"/>
          <w:szCs w:val="24"/>
        </w:rPr>
        <w:t xml:space="preserve">oltre </w:t>
      </w:r>
      <w:r w:rsidR="00881F39" w:rsidRPr="006E39A7">
        <w:rPr>
          <w:rFonts w:ascii="Arial" w:hAnsi="Arial" w:cs="Arial"/>
          <w:b/>
          <w:bCs/>
          <w:sz w:val="24"/>
          <w:szCs w:val="24"/>
        </w:rPr>
        <w:t xml:space="preserve">il </w:t>
      </w:r>
      <w:r w:rsidR="001D234E" w:rsidRPr="006E39A7">
        <w:rPr>
          <w:rFonts w:ascii="Arial" w:hAnsi="Arial" w:cs="Arial"/>
          <w:b/>
          <w:bCs/>
          <w:sz w:val="24"/>
          <w:szCs w:val="24"/>
        </w:rPr>
        <w:t>7%</w:t>
      </w:r>
      <w:r w:rsidR="001D234E" w:rsidRPr="006B7A07">
        <w:rPr>
          <w:rFonts w:ascii="Arial" w:hAnsi="Arial" w:cs="Arial"/>
          <w:sz w:val="24"/>
          <w:szCs w:val="24"/>
        </w:rPr>
        <w:t xml:space="preserve"> rispetto al 2019), di cui 5.474 a carico di donne residenti </w:t>
      </w:r>
      <w:r w:rsidR="00881F39" w:rsidRPr="006B7A07">
        <w:rPr>
          <w:rFonts w:ascii="Arial" w:hAnsi="Arial" w:cs="Arial"/>
          <w:sz w:val="24"/>
          <w:szCs w:val="24"/>
        </w:rPr>
        <w:t>sul territorio</w:t>
      </w:r>
      <w:r w:rsidR="001D234E" w:rsidRPr="006B7A07">
        <w:rPr>
          <w:rFonts w:ascii="Arial" w:hAnsi="Arial" w:cs="Arial"/>
          <w:sz w:val="24"/>
          <w:szCs w:val="24"/>
        </w:rPr>
        <w:t>. Si conferma</w:t>
      </w:r>
      <w:r w:rsidR="00881F39" w:rsidRPr="006B7A07">
        <w:rPr>
          <w:rFonts w:ascii="Arial" w:hAnsi="Arial" w:cs="Arial"/>
          <w:sz w:val="24"/>
          <w:szCs w:val="24"/>
        </w:rPr>
        <w:t xml:space="preserve"> così</w:t>
      </w:r>
      <w:r w:rsidR="001D234E" w:rsidRPr="006B7A07">
        <w:rPr>
          <w:rFonts w:ascii="Arial" w:hAnsi="Arial" w:cs="Arial"/>
          <w:sz w:val="24"/>
          <w:szCs w:val="24"/>
        </w:rPr>
        <w:t xml:space="preserve"> la costante diminuzione delle </w:t>
      </w:r>
      <w:proofErr w:type="spellStart"/>
      <w:r w:rsidR="001D234E" w:rsidRPr="006B7A07">
        <w:rPr>
          <w:rFonts w:ascii="Arial" w:hAnsi="Arial" w:cs="Arial"/>
          <w:sz w:val="24"/>
          <w:szCs w:val="24"/>
        </w:rPr>
        <w:t>I</w:t>
      </w:r>
      <w:r w:rsidR="00881F39" w:rsidRPr="006B7A07">
        <w:rPr>
          <w:rFonts w:ascii="Arial" w:hAnsi="Arial" w:cs="Arial"/>
          <w:sz w:val="24"/>
          <w:szCs w:val="24"/>
        </w:rPr>
        <w:t>vg</w:t>
      </w:r>
      <w:proofErr w:type="spellEnd"/>
      <w:r w:rsidR="001D234E" w:rsidRPr="006B7A07">
        <w:rPr>
          <w:rFonts w:ascii="Arial" w:hAnsi="Arial" w:cs="Arial"/>
          <w:sz w:val="24"/>
          <w:szCs w:val="24"/>
        </w:rPr>
        <w:t xml:space="preserve"> in regione, con un calo percentuale di </w:t>
      </w:r>
      <w:r w:rsidR="001D234E" w:rsidRPr="006E39A7">
        <w:rPr>
          <w:rFonts w:ascii="Arial" w:hAnsi="Arial" w:cs="Arial"/>
          <w:b/>
          <w:bCs/>
          <w:sz w:val="24"/>
          <w:szCs w:val="24"/>
        </w:rPr>
        <w:t>quasi il 50%</w:t>
      </w:r>
      <w:r w:rsidR="001D234E" w:rsidRPr="006B7A07">
        <w:rPr>
          <w:rFonts w:ascii="Arial" w:hAnsi="Arial" w:cs="Arial"/>
          <w:sz w:val="24"/>
          <w:szCs w:val="24"/>
        </w:rPr>
        <w:t xml:space="preserve"> tra il 2004 (</w:t>
      </w:r>
      <w:r w:rsidR="007F1977">
        <w:rPr>
          <w:rFonts w:ascii="Arial" w:hAnsi="Arial" w:cs="Arial"/>
          <w:sz w:val="24"/>
          <w:szCs w:val="24"/>
        </w:rPr>
        <w:t xml:space="preserve">è </w:t>
      </w:r>
      <w:r w:rsidR="00481357">
        <w:rPr>
          <w:rFonts w:ascii="Arial" w:hAnsi="Arial" w:cs="Arial"/>
          <w:sz w:val="24"/>
          <w:szCs w:val="24"/>
        </w:rPr>
        <w:t xml:space="preserve">dopo quest’anno </w:t>
      </w:r>
      <w:r w:rsidR="007F1977">
        <w:rPr>
          <w:rFonts w:ascii="Arial" w:hAnsi="Arial" w:cs="Arial"/>
          <w:sz w:val="24"/>
          <w:szCs w:val="24"/>
        </w:rPr>
        <w:t xml:space="preserve">che </w:t>
      </w:r>
      <w:r w:rsidR="00481357">
        <w:rPr>
          <w:rFonts w:ascii="Arial" w:hAnsi="Arial" w:cs="Arial"/>
          <w:sz w:val="24"/>
          <w:szCs w:val="24"/>
        </w:rPr>
        <w:t>è iniziata</w:t>
      </w:r>
      <w:r w:rsidR="00261D08" w:rsidRPr="006B7A07">
        <w:rPr>
          <w:rFonts w:ascii="Arial" w:hAnsi="Arial" w:cs="Arial"/>
          <w:sz w:val="24"/>
          <w:szCs w:val="24"/>
        </w:rPr>
        <w:t xml:space="preserve"> la diminuzione progressiva</w:t>
      </w:r>
      <w:r w:rsidR="001D234E" w:rsidRPr="006B7A07">
        <w:rPr>
          <w:rFonts w:ascii="Arial" w:hAnsi="Arial" w:cs="Arial"/>
          <w:sz w:val="24"/>
          <w:szCs w:val="24"/>
        </w:rPr>
        <w:t>) e il 2020</w:t>
      </w:r>
      <w:r w:rsidR="006B7A07" w:rsidRPr="006B7A07">
        <w:rPr>
          <w:rFonts w:ascii="Arial" w:hAnsi="Arial" w:cs="Arial"/>
          <w:sz w:val="24"/>
          <w:szCs w:val="24"/>
        </w:rPr>
        <w:t>.</w:t>
      </w:r>
    </w:p>
    <w:p w14:paraId="5A0DC395" w14:textId="4CF7307A" w:rsidR="00DA3A45" w:rsidRPr="006B7A07" w:rsidRDefault="00DA3A45" w:rsidP="006C0AED">
      <w:pPr>
        <w:jc w:val="both"/>
        <w:rPr>
          <w:rFonts w:ascii="Arial" w:hAnsi="Arial" w:cs="Arial"/>
          <w:sz w:val="24"/>
          <w:szCs w:val="24"/>
        </w:rPr>
      </w:pPr>
      <w:r w:rsidRPr="006B7A07">
        <w:rPr>
          <w:rFonts w:ascii="Arial" w:hAnsi="Arial" w:cs="Arial"/>
          <w:sz w:val="24"/>
          <w:szCs w:val="24"/>
        </w:rPr>
        <w:t xml:space="preserve">Analizzando il dato relativo alle residenti, si osserva che </w:t>
      </w:r>
      <w:r w:rsidRPr="00FE68B7">
        <w:rPr>
          <w:rFonts w:ascii="Arial" w:hAnsi="Arial" w:cs="Arial"/>
          <w:b/>
          <w:bCs/>
          <w:sz w:val="24"/>
          <w:szCs w:val="24"/>
        </w:rPr>
        <w:t>anche il tasso di abortività regionale</w:t>
      </w:r>
      <w:r w:rsidRPr="006B7A0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B7A07">
        <w:rPr>
          <w:rFonts w:ascii="Arial" w:hAnsi="Arial" w:cs="Arial"/>
          <w:sz w:val="24"/>
          <w:szCs w:val="24"/>
        </w:rPr>
        <w:t>I</w:t>
      </w:r>
      <w:r w:rsidR="00ED3521" w:rsidRPr="006B7A07">
        <w:rPr>
          <w:rFonts w:ascii="Arial" w:hAnsi="Arial" w:cs="Arial"/>
          <w:sz w:val="24"/>
          <w:szCs w:val="24"/>
        </w:rPr>
        <w:t>vg</w:t>
      </w:r>
      <w:proofErr w:type="spellEnd"/>
      <w:r w:rsidRPr="006B7A07">
        <w:rPr>
          <w:rFonts w:ascii="Arial" w:hAnsi="Arial" w:cs="Arial"/>
          <w:sz w:val="24"/>
          <w:szCs w:val="24"/>
        </w:rPr>
        <w:t xml:space="preserve"> di residenti per 1000 donne residenti in età 15-49), calcolato sui dati di popolazione al 1</w:t>
      </w:r>
      <w:r w:rsidR="006B7A07" w:rsidRPr="006B7A07">
        <w:rPr>
          <w:rFonts w:ascii="Arial" w:hAnsi="Arial" w:cs="Arial"/>
          <w:sz w:val="24"/>
          <w:szCs w:val="24"/>
        </w:rPr>
        <w:t xml:space="preserve">° gennaio </w:t>
      </w:r>
      <w:r w:rsidRPr="006B7A07">
        <w:rPr>
          <w:rFonts w:ascii="Arial" w:hAnsi="Arial" w:cs="Arial"/>
          <w:sz w:val="24"/>
          <w:szCs w:val="24"/>
        </w:rPr>
        <w:t xml:space="preserve">2021, </w:t>
      </w:r>
      <w:r w:rsidRPr="00FE68B7">
        <w:rPr>
          <w:rFonts w:ascii="Arial" w:hAnsi="Arial" w:cs="Arial"/>
          <w:b/>
          <w:bCs/>
          <w:sz w:val="24"/>
          <w:szCs w:val="24"/>
        </w:rPr>
        <w:t>è in diminuzione</w:t>
      </w:r>
      <w:r w:rsidRPr="006B7A07">
        <w:rPr>
          <w:rFonts w:ascii="Arial" w:hAnsi="Arial" w:cs="Arial"/>
          <w:sz w:val="24"/>
          <w:szCs w:val="24"/>
        </w:rPr>
        <w:t xml:space="preserve"> rispetto all’anno precedente (6,2‰ nel 2020, 6,4‰ nel 2019), proseguendo </w:t>
      </w:r>
      <w:proofErr w:type="gramStart"/>
      <w:r w:rsidRPr="006B7A07">
        <w:rPr>
          <w:rFonts w:ascii="Arial" w:hAnsi="Arial" w:cs="Arial"/>
          <w:sz w:val="24"/>
          <w:szCs w:val="24"/>
        </w:rPr>
        <w:t>il trend</w:t>
      </w:r>
      <w:proofErr w:type="gramEnd"/>
      <w:r w:rsidRPr="006B7A07">
        <w:rPr>
          <w:rFonts w:ascii="Arial" w:hAnsi="Arial" w:cs="Arial"/>
          <w:sz w:val="24"/>
          <w:szCs w:val="24"/>
        </w:rPr>
        <w:t xml:space="preserve"> </w:t>
      </w:r>
      <w:r w:rsidR="00FE68B7">
        <w:rPr>
          <w:rFonts w:ascii="Arial" w:hAnsi="Arial" w:cs="Arial"/>
          <w:sz w:val="24"/>
          <w:szCs w:val="24"/>
        </w:rPr>
        <w:t xml:space="preserve">- </w:t>
      </w:r>
      <w:r w:rsidRPr="006B7A07">
        <w:rPr>
          <w:rFonts w:ascii="Arial" w:hAnsi="Arial" w:cs="Arial"/>
          <w:sz w:val="24"/>
          <w:szCs w:val="24"/>
        </w:rPr>
        <w:t xml:space="preserve">in calo </w:t>
      </w:r>
      <w:r w:rsidR="00FE68B7">
        <w:rPr>
          <w:rFonts w:ascii="Arial" w:hAnsi="Arial" w:cs="Arial"/>
          <w:sz w:val="24"/>
          <w:szCs w:val="24"/>
        </w:rPr>
        <w:t xml:space="preserve">- </w:t>
      </w:r>
      <w:r w:rsidRPr="006B7A07">
        <w:rPr>
          <w:rFonts w:ascii="Arial" w:hAnsi="Arial" w:cs="Arial"/>
          <w:sz w:val="24"/>
          <w:szCs w:val="24"/>
        </w:rPr>
        <w:t>a cui si assiste dal 2005.</w:t>
      </w:r>
    </w:p>
    <w:p w14:paraId="6311B349" w14:textId="568AFAFC" w:rsidR="0030294E" w:rsidRPr="00FE68B7" w:rsidRDefault="00FE68B7" w:rsidP="006C0A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E68B7">
        <w:rPr>
          <w:rFonts w:ascii="Arial" w:hAnsi="Arial" w:cs="Arial"/>
          <w:b/>
          <w:bCs/>
          <w:sz w:val="24"/>
          <w:szCs w:val="24"/>
        </w:rPr>
        <w:t xml:space="preserve">Il profilo </w:t>
      </w:r>
      <w:proofErr w:type="gramStart"/>
      <w:r w:rsidRPr="00FE68B7">
        <w:rPr>
          <w:rFonts w:ascii="Arial" w:hAnsi="Arial" w:cs="Arial"/>
          <w:b/>
          <w:bCs/>
          <w:sz w:val="24"/>
          <w:szCs w:val="24"/>
        </w:rPr>
        <w:t>socio-demografico</w:t>
      </w:r>
      <w:proofErr w:type="gramEnd"/>
      <w:r w:rsidRPr="00FE68B7">
        <w:rPr>
          <w:rFonts w:ascii="Arial" w:hAnsi="Arial" w:cs="Arial"/>
          <w:b/>
          <w:bCs/>
          <w:sz w:val="24"/>
          <w:szCs w:val="24"/>
        </w:rPr>
        <w:t xml:space="preserve"> delle donne che ricorrono all’</w:t>
      </w:r>
      <w:proofErr w:type="spellStart"/>
      <w:r w:rsidRPr="00FE68B7">
        <w:rPr>
          <w:rFonts w:ascii="Arial" w:hAnsi="Arial" w:cs="Arial"/>
          <w:b/>
          <w:bCs/>
          <w:sz w:val="24"/>
          <w:szCs w:val="24"/>
        </w:rPr>
        <w:t>Ivg</w:t>
      </w:r>
      <w:proofErr w:type="spellEnd"/>
    </w:p>
    <w:p w14:paraId="6357161E" w14:textId="677E3D5D" w:rsidR="0030294E" w:rsidRPr="00E01522" w:rsidRDefault="00DF4AA8" w:rsidP="006C0A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Interruzioni di gravidanza</w:t>
      </w:r>
      <w:r w:rsidR="0030294E" w:rsidRPr="00E01522">
        <w:rPr>
          <w:rFonts w:ascii="Arial" w:hAnsi="Arial" w:cs="Arial"/>
          <w:sz w:val="24"/>
          <w:szCs w:val="24"/>
        </w:rPr>
        <w:t xml:space="preserve"> di donne residenti in Emilia-Romagna (5.474 casi) </w:t>
      </w:r>
      <w:r>
        <w:rPr>
          <w:rFonts w:ascii="Arial" w:hAnsi="Arial" w:cs="Arial"/>
          <w:sz w:val="24"/>
          <w:szCs w:val="24"/>
        </w:rPr>
        <w:t xml:space="preserve">rappresentano </w:t>
      </w:r>
      <w:r w:rsidR="0030294E" w:rsidRPr="00E01522">
        <w:rPr>
          <w:rFonts w:ascii="Arial" w:hAnsi="Arial" w:cs="Arial"/>
          <w:sz w:val="24"/>
          <w:szCs w:val="24"/>
        </w:rPr>
        <w:t xml:space="preserve">il 90,9% degli interventi eseguiti in regione; il 6,6% (397 casi) </w:t>
      </w:r>
      <w:r w:rsidR="009B58AF">
        <w:rPr>
          <w:rFonts w:ascii="Arial" w:hAnsi="Arial" w:cs="Arial"/>
          <w:sz w:val="24"/>
          <w:szCs w:val="24"/>
        </w:rPr>
        <w:t xml:space="preserve">sono </w:t>
      </w:r>
      <w:r w:rsidR="0030294E" w:rsidRPr="00E01522">
        <w:rPr>
          <w:rFonts w:ascii="Arial" w:hAnsi="Arial" w:cs="Arial"/>
          <w:sz w:val="24"/>
          <w:szCs w:val="24"/>
        </w:rPr>
        <w:t>quelle effettuate da residenti in altre regioni e il 2,6% (154) quelle effettuate da residenti all’estero (</w:t>
      </w:r>
      <w:r w:rsidR="007B18F2">
        <w:rPr>
          <w:rFonts w:ascii="Arial" w:hAnsi="Arial" w:cs="Arial"/>
          <w:sz w:val="24"/>
          <w:szCs w:val="24"/>
        </w:rPr>
        <w:t xml:space="preserve">dato </w:t>
      </w:r>
      <w:r w:rsidR="0030294E" w:rsidRPr="00E01522">
        <w:rPr>
          <w:rFonts w:ascii="Arial" w:hAnsi="Arial" w:cs="Arial"/>
          <w:sz w:val="24"/>
          <w:szCs w:val="24"/>
        </w:rPr>
        <w:t xml:space="preserve">in diminuzione). A livello regionale, tra le residenti, il </w:t>
      </w:r>
      <w:r w:rsidR="0030294E" w:rsidRPr="00365262">
        <w:rPr>
          <w:rFonts w:ascii="Arial" w:hAnsi="Arial" w:cs="Arial"/>
          <w:b/>
          <w:bCs/>
          <w:sz w:val="24"/>
          <w:szCs w:val="24"/>
        </w:rPr>
        <w:t xml:space="preserve">39,1% </w:t>
      </w:r>
      <w:r w:rsidR="0030294E" w:rsidRPr="00BE442E">
        <w:rPr>
          <w:rFonts w:ascii="Arial" w:hAnsi="Arial" w:cs="Arial"/>
          <w:sz w:val="24"/>
          <w:szCs w:val="24"/>
        </w:rPr>
        <w:t xml:space="preserve">degli interventi </w:t>
      </w:r>
      <w:r w:rsidR="00BE442E" w:rsidRPr="00BE442E">
        <w:rPr>
          <w:rFonts w:ascii="Arial" w:hAnsi="Arial" w:cs="Arial"/>
          <w:sz w:val="24"/>
          <w:szCs w:val="24"/>
        </w:rPr>
        <w:t>(2</w:t>
      </w:r>
      <w:r w:rsidR="00BE442E">
        <w:rPr>
          <w:rFonts w:ascii="Arial" w:hAnsi="Arial" w:cs="Arial"/>
          <w:sz w:val="24"/>
          <w:szCs w:val="24"/>
        </w:rPr>
        <w:t>.</w:t>
      </w:r>
      <w:r w:rsidR="00BE442E" w:rsidRPr="00BE442E">
        <w:rPr>
          <w:rFonts w:ascii="Arial" w:hAnsi="Arial" w:cs="Arial"/>
          <w:sz w:val="24"/>
          <w:szCs w:val="24"/>
        </w:rPr>
        <w:t>354 casi)</w:t>
      </w:r>
      <w:r w:rsidR="00BE442E">
        <w:rPr>
          <w:rFonts w:ascii="Arial" w:hAnsi="Arial" w:cs="Arial"/>
          <w:b/>
          <w:bCs/>
          <w:sz w:val="24"/>
          <w:szCs w:val="24"/>
        </w:rPr>
        <w:t xml:space="preserve"> </w:t>
      </w:r>
      <w:r w:rsidR="0030294E" w:rsidRPr="00BE442E">
        <w:rPr>
          <w:rFonts w:ascii="Arial" w:hAnsi="Arial" w:cs="Arial"/>
          <w:sz w:val="24"/>
          <w:szCs w:val="24"/>
        </w:rPr>
        <w:t>è a carico di</w:t>
      </w:r>
      <w:r w:rsidR="0030294E" w:rsidRPr="00365262">
        <w:rPr>
          <w:rFonts w:ascii="Arial" w:hAnsi="Arial" w:cs="Arial"/>
          <w:b/>
          <w:bCs/>
          <w:sz w:val="24"/>
          <w:szCs w:val="24"/>
        </w:rPr>
        <w:t xml:space="preserve"> cittadine straniere</w:t>
      </w:r>
      <w:r w:rsidR="00365262" w:rsidRPr="00005EFB">
        <w:rPr>
          <w:rFonts w:ascii="Arial" w:hAnsi="Arial" w:cs="Arial"/>
          <w:sz w:val="24"/>
          <w:szCs w:val="24"/>
        </w:rPr>
        <w:t>;</w:t>
      </w:r>
      <w:r w:rsidR="00365262">
        <w:rPr>
          <w:rFonts w:ascii="Arial" w:hAnsi="Arial" w:cs="Arial"/>
          <w:b/>
          <w:bCs/>
          <w:sz w:val="24"/>
          <w:szCs w:val="24"/>
        </w:rPr>
        <w:t xml:space="preserve"> </w:t>
      </w:r>
      <w:r w:rsidR="0030294E" w:rsidRPr="00E01522">
        <w:rPr>
          <w:rFonts w:ascii="Arial" w:hAnsi="Arial" w:cs="Arial"/>
          <w:sz w:val="24"/>
          <w:szCs w:val="24"/>
        </w:rPr>
        <w:t>quota</w:t>
      </w:r>
      <w:r w:rsidR="00005EFB">
        <w:rPr>
          <w:rFonts w:ascii="Arial" w:hAnsi="Arial" w:cs="Arial"/>
          <w:sz w:val="24"/>
          <w:szCs w:val="24"/>
        </w:rPr>
        <w:t>, questa,</w:t>
      </w:r>
      <w:r w:rsidR="0030294E" w:rsidRPr="00E01522">
        <w:rPr>
          <w:rFonts w:ascii="Arial" w:hAnsi="Arial" w:cs="Arial"/>
          <w:sz w:val="24"/>
          <w:szCs w:val="24"/>
        </w:rPr>
        <w:t xml:space="preserve"> in calo</w:t>
      </w:r>
      <w:r w:rsidR="00281588">
        <w:rPr>
          <w:rFonts w:ascii="Arial" w:hAnsi="Arial" w:cs="Arial"/>
          <w:sz w:val="24"/>
          <w:szCs w:val="24"/>
        </w:rPr>
        <w:t xml:space="preserve"> </w:t>
      </w:r>
      <w:r w:rsidR="00281588" w:rsidRPr="00E01522">
        <w:rPr>
          <w:rFonts w:ascii="Arial" w:hAnsi="Arial" w:cs="Arial"/>
          <w:sz w:val="24"/>
          <w:szCs w:val="24"/>
        </w:rPr>
        <w:t>negli ultimi anni</w:t>
      </w:r>
      <w:r w:rsidR="0030294E" w:rsidRPr="00E01522">
        <w:rPr>
          <w:rFonts w:ascii="Arial" w:hAnsi="Arial" w:cs="Arial"/>
          <w:sz w:val="24"/>
          <w:szCs w:val="24"/>
        </w:rPr>
        <w:t>, dopo essere cresciuta in modo continuo fino al 2011 (</w:t>
      </w:r>
      <w:r w:rsidR="00005EFB">
        <w:rPr>
          <w:rFonts w:ascii="Arial" w:hAnsi="Arial" w:cs="Arial"/>
          <w:sz w:val="24"/>
          <w:szCs w:val="24"/>
        </w:rPr>
        <w:t xml:space="preserve">quando </w:t>
      </w:r>
      <w:r w:rsidR="0030294E" w:rsidRPr="00E01522">
        <w:rPr>
          <w:rFonts w:ascii="Arial" w:hAnsi="Arial" w:cs="Arial"/>
          <w:sz w:val="24"/>
          <w:szCs w:val="24"/>
        </w:rPr>
        <w:t>erano il 44,9% degli interventi).</w:t>
      </w:r>
    </w:p>
    <w:p w14:paraId="31788C0B" w14:textId="3F85D81A" w:rsidR="0000063C" w:rsidRPr="00E01522" w:rsidRDefault="0000063C" w:rsidP="006C0AED">
      <w:pPr>
        <w:jc w:val="both"/>
        <w:rPr>
          <w:rFonts w:ascii="Arial" w:hAnsi="Arial" w:cs="Arial"/>
          <w:sz w:val="24"/>
          <w:szCs w:val="24"/>
        </w:rPr>
      </w:pPr>
      <w:r w:rsidRPr="00E01522">
        <w:rPr>
          <w:rFonts w:ascii="Arial" w:hAnsi="Arial" w:cs="Arial"/>
          <w:sz w:val="24"/>
          <w:szCs w:val="24"/>
        </w:rPr>
        <w:t xml:space="preserve">La distribuzione per classi di età delle donne si mantiene abbastanza stabile negli anni, anche se tende a spostarsi verso le classi più alte: la grande maggioranza dei casi si concentrano nelle </w:t>
      </w:r>
      <w:r w:rsidR="009802E5">
        <w:rPr>
          <w:rFonts w:ascii="Arial" w:hAnsi="Arial" w:cs="Arial"/>
          <w:sz w:val="24"/>
          <w:szCs w:val="24"/>
        </w:rPr>
        <w:t>fasce</w:t>
      </w:r>
      <w:r w:rsidRPr="00E01522">
        <w:rPr>
          <w:rFonts w:ascii="Arial" w:hAnsi="Arial" w:cs="Arial"/>
          <w:sz w:val="24"/>
          <w:szCs w:val="24"/>
        </w:rPr>
        <w:t xml:space="preserve"> </w:t>
      </w:r>
      <w:r w:rsidRPr="00A20F8D">
        <w:rPr>
          <w:rFonts w:ascii="Arial" w:hAnsi="Arial" w:cs="Arial"/>
          <w:b/>
          <w:bCs/>
          <w:sz w:val="24"/>
          <w:szCs w:val="24"/>
        </w:rPr>
        <w:t xml:space="preserve">30-34 anni </w:t>
      </w:r>
      <w:r w:rsidRPr="00D03E5B">
        <w:rPr>
          <w:rFonts w:ascii="Arial" w:hAnsi="Arial" w:cs="Arial"/>
          <w:sz w:val="24"/>
          <w:szCs w:val="24"/>
        </w:rPr>
        <w:t>(25,3%)</w:t>
      </w:r>
      <w:r w:rsidRPr="00E01522">
        <w:rPr>
          <w:rFonts w:ascii="Arial" w:hAnsi="Arial" w:cs="Arial"/>
          <w:sz w:val="24"/>
          <w:szCs w:val="24"/>
        </w:rPr>
        <w:t>, 35-39 anni (21,7%) e 25-29 anni (20,0%).</w:t>
      </w:r>
    </w:p>
    <w:p w14:paraId="268E76DC" w14:textId="73132338" w:rsidR="004F70BB" w:rsidRPr="00E01522" w:rsidRDefault="00E54C52" w:rsidP="006C0AED">
      <w:pPr>
        <w:jc w:val="both"/>
        <w:rPr>
          <w:rFonts w:ascii="Arial" w:hAnsi="Arial" w:cs="Arial"/>
          <w:sz w:val="24"/>
          <w:szCs w:val="24"/>
        </w:rPr>
      </w:pPr>
      <w:r w:rsidRPr="00E01522">
        <w:rPr>
          <w:rFonts w:ascii="Arial" w:hAnsi="Arial" w:cs="Arial"/>
          <w:sz w:val="24"/>
          <w:szCs w:val="24"/>
        </w:rPr>
        <w:t xml:space="preserve">Per quanto riguarda lo </w:t>
      </w:r>
      <w:r w:rsidRPr="009802E5">
        <w:rPr>
          <w:rFonts w:ascii="Arial" w:hAnsi="Arial" w:cs="Arial"/>
          <w:b/>
          <w:bCs/>
          <w:sz w:val="24"/>
          <w:szCs w:val="24"/>
        </w:rPr>
        <w:t>stato civile</w:t>
      </w:r>
      <w:r w:rsidRPr="00E01522">
        <w:rPr>
          <w:rFonts w:ascii="Arial" w:hAnsi="Arial" w:cs="Arial"/>
          <w:sz w:val="24"/>
          <w:szCs w:val="24"/>
        </w:rPr>
        <w:t>, il 54,6% delle donne risulta nubile, il 39,3% coniugata o unita civilmente, il 6,1% è separata, divorziata o vedova.</w:t>
      </w:r>
      <w:r w:rsidR="00D03E5B">
        <w:rPr>
          <w:rFonts w:ascii="Arial" w:hAnsi="Arial" w:cs="Arial"/>
          <w:sz w:val="24"/>
          <w:szCs w:val="24"/>
        </w:rPr>
        <w:t xml:space="preserve"> </w:t>
      </w:r>
      <w:r w:rsidRPr="00E01522">
        <w:rPr>
          <w:rFonts w:ascii="Arial" w:hAnsi="Arial" w:cs="Arial"/>
          <w:sz w:val="24"/>
          <w:szCs w:val="24"/>
        </w:rPr>
        <w:t xml:space="preserve">Relativamente al </w:t>
      </w:r>
      <w:r w:rsidRPr="009802E5">
        <w:rPr>
          <w:rFonts w:ascii="Arial" w:hAnsi="Arial" w:cs="Arial"/>
          <w:b/>
          <w:bCs/>
          <w:sz w:val="24"/>
          <w:szCs w:val="24"/>
        </w:rPr>
        <w:t>titolo di studio</w:t>
      </w:r>
      <w:r w:rsidRPr="00E01522">
        <w:rPr>
          <w:rFonts w:ascii="Arial" w:hAnsi="Arial" w:cs="Arial"/>
          <w:sz w:val="24"/>
          <w:szCs w:val="24"/>
        </w:rPr>
        <w:t>, il 36,8% delle donne ha una scolarità bassa (4,2% licenza elementare o nessun titolo e 32,5% diploma di scuola media inferiore), il 46,1% ha un diploma di scuola media superiore e le laureate sono il 17,2%</w:t>
      </w:r>
      <w:r w:rsidR="00D03E5B">
        <w:rPr>
          <w:rFonts w:ascii="Arial" w:hAnsi="Arial" w:cs="Arial"/>
          <w:sz w:val="24"/>
          <w:szCs w:val="24"/>
        </w:rPr>
        <w:t xml:space="preserve">. </w:t>
      </w:r>
      <w:r w:rsidR="004F70BB" w:rsidRPr="00E01522">
        <w:rPr>
          <w:rFonts w:ascii="Arial" w:hAnsi="Arial" w:cs="Arial"/>
          <w:sz w:val="24"/>
          <w:szCs w:val="24"/>
        </w:rPr>
        <w:t xml:space="preserve">Analizzando la </w:t>
      </w:r>
      <w:r w:rsidR="004F70BB" w:rsidRPr="00A9369C">
        <w:rPr>
          <w:rFonts w:ascii="Arial" w:hAnsi="Arial" w:cs="Arial"/>
          <w:b/>
          <w:bCs/>
          <w:sz w:val="24"/>
          <w:szCs w:val="24"/>
        </w:rPr>
        <w:t>condizione professionale</w:t>
      </w:r>
      <w:r w:rsidR="004F70BB" w:rsidRPr="00E01522">
        <w:rPr>
          <w:rFonts w:ascii="Arial" w:hAnsi="Arial" w:cs="Arial"/>
          <w:sz w:val="24"/>
          <w:szCs w:val="24"/>
        </w:rPr>
        <w:t>, il 53,9% delle donne residenti che hanno effettuato un’</w:t>
      </w:r>
      <w:proofErr w:type="spellStart"/>
      <w:r w:rsidR="004F70BB" w:rsidRPr="00E01522">
        <w:rPr>
          <w:rFonts w:ascii="Arial" w:hAnsi="Arial" w:cs="Arial"/>
          <w:sz w:val="24"/>
          <w:szCs w:val="24"/>
        </w:rPr>
        <w:t>I</w:t>
      </w:r>
      <w:r w:rsidR="00DE4F78">
        <w:rPr>
          <w:rFonts w:ascii="Arial" w:hAnsi="Arial" w:cs="Arial"/>
          <w:sz w:val="24"/>
          <w:szCs w:val="24"/>
        </w:rPr>
        <w:t>vg</w:t>
      </w:r>
      <w:proofErr w:type="spellEnd"/>
      <w:r w:rsidR="004F70BB" w:rsidRPr="00E01522">
        <w:rPr>
          <w:rFonts w:ascii="Arial" w:hAnsi="Arial" w:cs="Arial"/>
          <w:sz w:val="24"/>
          <w:szCs w:val="24"/>
        </w:rPr>
        <w:t xml:space="preserve"> risulta occupata, il 14,3% casalinga, il 23,4% disoccupata o in cerca di prima occupazione e l’8,3% studentessa </w:t>
      </w:r>
      <w:r w:rsidR="00A9369C">
        <w:rPr>
          <w:rFonts w:ascii="Arial" w:hAnsi="Arial" w:cs="Arial"/>
          <w:sz w:val="24"/>
          <w:szCs w:val="24"/>
        </w:rPr>
        <w:t>(</w:t>
      </w:r>
      <w:r w:rsidR="004F70BB" w:rsidRPr="00E01522">
        <w:rPr>
          <w:rFonts w:ascii="Arial" w:hAnsi="Arial" w:cs="Arial"/>
          <w:sz w:val="24"/>
          <w:szCs w:val="24"/>
        </w:rPr>
        <w:t>o in altra condizione</w:t>
      </w:r>
      <w:r w:rsidR="00A9369C">
        <w:rPr>
          <w:rFonts w:ascii="Arial" w:hAnsi="Arial" w:cs="Arial"/>
          <w:sz w:val="24"/>
          <w:szCs w:val="24"/>
        </w:rPr>
        <w:t>)</w:t>
      </w:r>
      <w:r w:rsidR="004F70BB" w:rsidRPr="00E01522">
        <w:rPr>
          <w:rFonts w:ascii="Arial" w:hAnsi="Arial" w:cs="Arial"/>
          <w:sz w:val="24"/>
          <w:szCs w:val="24"/>
        </w:rPr>
        <w:t>.</w:t>
      </w:r>
    </w:p>
    <w:p w14:paraId="775A8DCE" w14:textId="3EA1D104" w:rsidR="00DE4F78" w:rsidRPr="00DE4F78" w:rsidRDefault="00DE4F78" w:rsidP="006C0A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E4F78">
        <w:rPr>
          <w:rFonts w:ascii="Arial" w:hAnsi="Arial" w:cs="Arial"/>
          <w:b/>
          <w:bCs/>
          <w:sz w:val="24"/>
          <w:szCs w:val="24"/>
        </w:rPr>
        <w:t>La certificazione e l’intervento</w:t>
      </w:r>
    </w:p>
    <w:p w14:paraId="5108369E" w14:textId="5552AF45" w:rsidR="006C0AED" w:rsidRDefault="00A9369C" w:rsidP="006C0A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Esaminando</w:t>
      </w:r>
      <w:r w:rsidR="00A17411" w:rsidRPr="00E01522">
        <w:rPr>
          <w:rFonts w:ascii="Arial" w:hAnsi="Arial" w:cs="Arial"/>
          <w:sz w:val="24"/>
          <w:szCs w:val="24"/>
        </w:rPr>
        <w:t xml:space="preserve"> il luogo della certificazione, il 73,3% delle residenti che nel 2020 hanno effettuato una </w:t>
      </w:r>
      <w:proofErr w:type="spellStart"/>
      <w:r w:rsidR="00A17411" w:rsidRPr="00E01522">
        <w:rPr>
          <w:rFonts w:ascii="Arial" w:hAnsi="Arial" w:cs="Arial"/>
          <w:sz w:val="24"/>
          <w:szCs w:val="24"/>
        </w:rPr>
        <w:t>I</w:t>
      </w:r>
      <w:r w:rsidR="007966A0">
        <w:rPr>
          <w:rFonts w:ascii="Arial" w:hAnsi="Arial" w:cs="Arial"/>
          <w:sz w:val="24"/>
          <w:szCs w:val="24"/>
        </w:rPr>
        <w:t>vg</w:t>
      </w:r>
      <w:proofErr w:type="spellEnd"/>
      <w:r w:rsidR="00A17411" w:rsidRPr="00E01522">
        <w:rPr>
          <w:rFonts w:ascii="Arial" w:hAnsi="Arial" w:cs="Arial"/>
          <w:sz w:val="24"/>
          <w:szCs w:val="24"/>
        </w:rPr>
        <w:t xml:space="preserve"> si è rivolto al </w:t>
      </w:r>
      <w:r w:rsidR="00A17411" w:rsidRPr="007966A0">
        <w:rPr>
          <w:rFonts w:ascii="Arial" w:hAnsi="Arial" w:cs="Arial"/>
          <w:b/>
          <w:bCs/>
          <w:sz w:val="24"/>
          <w:szCs w:val="24"/>
        </w:rPr>
        <w:t>consultorio familiare</w:t>
      </w:r>
      <w:r w:rsidR="00A17411" w:rsidRPr="00E01522">
        <w:rPr>
          <w:rFonts w:ascii="Arial" w:hAnsi="Arial" w:cs="Arial"/>
          <w:sz w:val="24"/>
          <w:szCs w:val="24"/>
        </w:rPr>
        <w:t>; il dato è in aumento rispetto al 2019, e decisamente più alto della media nazionale (44,2% nel 2019</w:t>
      </w:r>
      <w:r w:rsidR="00BE438A">
        <w:rPr>
          <w:rFonts w:ascii="Arial" w:hAnsi="Arial" w:cs="Arial"/>
          <w:sz w:val="24"/>
          <w:szCs w:val="24"/>
        </w:rPr>
        <w:t>,</w:t>
      </w:r>
      <w:r w:rsidR="00A17411" w:rsidRPr="00E01522">
        <w:rPr>
          <w:rFonts w:ascii="Arial" w:hAnsi="Arial" w:cs="Arial"/>
          <w:sz w:val="24"/>
          <w:szCs w:val="24"/>
        </w:rPr>
        <w:t xml:space="preserve"> ultimo dato disponibile). </w:t>
      </w:r>
      <w:r w:rsidR="003B5B34" w:rsidRPr="00E01522">
        <w:rPr>
          <w:rFonts w:ascii="Arial" w:hAnsi="Arial" w:cs="Arial"/>
          <w:sz w:val="24"/>
          <w:szCs w:val="24"/>
        </w:rPr>
        <w:t>La scelta del consultorio appare in particolare prevalere fra le cittadine straniere</w:t>
      </w:r>
      <w:r w:rsidR="007966A0">
        <w:rPr>
          <w:rFonts w:ascii="Arial" w:hAnsi="Arial" w:cs="Arial"/>
          <w:sz w:val="24"/>
          <w:szCs w:val="24"/>
        </w:rPr>
        <w:t>,</w:t>
      </w:r>
      <w:r w:rsidR="003B5B34" w:rsidRPr="00E01522">
        <w:rPr>
          <w:rFonts w:ascii="Arial" w:hAnsi="Arial" w:cs="Arial"/>
          <w:sz w:val="24"/>
          <w:szCs w:val="24"/>
        </w:rPr>
        <w:t xml:space="preserve"> anche se cresce la percentuale delle donne italiane (78,5% rispetto al 70%)</w:t>
      </w:r>
      <w:r w:rsidR="006C0AED">
        <w:rPr>
          <w:rFonts w:ascii="Arial" w:hAnsi="Arial" w:cs="Arial"/>
          <w:sz w:val="24"/>
          <w:szCs w:val="24"/>
        </w:rPr>
        <w:t>.</w:t>
      </w:r>
    </w:p>
    <w:p w14:paraId="636735BC" w14:textId="58658A9D" w:rsidR="004F71A9" w:rsidRPr="00E01522" w:rsidRDefault="004F71A9" w:rsidP="006C0AED">
      <w:pPr>
        <w:jc w:val="both"/>
        <w:rPr>
          <w:rFonts w:ascii="Arial" w:hAnsi="Arial" w:cs="Arial"/>
          <w:sz w:val="24"/>
          <w:szCs w:val="24"/>
        </w:rPr>
      </w:pPr>
      <w:r w:rsidRPr="00E01522">
        <w:rPr>
          <w:rFonts w:ascii="Arial" w:hAnsi="Arial" w:cs="Arial"/>
          <w:sz w:val="24"/>
          <w:szCs w:val="24"/>
        </w:rPr>
        <w:t xml:space="preserve">Per quanto riguarda il tipo di intervento, il </w:t>
      </w:r>
      <w:r w:rsidRPr="006C0AED">
        <w:rPr>
          <w:rFonts w:ascii="Arial" w:hAnsi="Arial" w:cs="Arial"/>
          <w:b/>
          <w:bCs/>
          <w:sz w:val="24"/>
          <w:szCs w:val="24"/>
        </w:rPr>
        <w:t>2020 è il primo anno in cui prevale il ricorso al metodo farmacologico</w:t>
      </w:r>
      <w:r w:rsidRPr="00E01522">
        <w:rPr>
          <w:rFonts w:ascii="Arial" w:hAnsi="Arial" w:cs="Arial"/>
          <w:sz w:val="24"/>
          <w:szCs w:val="24"/>
        </w:rPr>
        <w:t xml:space="preserve"> (48%) rispetto a quello chirurgico (47,5%).</w:t>
      </w:r>
      <w:r w:rsidR="00E01522" w:rsidRPr="00E01522">
        <w:rPr>
          <w:rFonts w:ascii="Arial" w:hAnsi="Arial" w:cs="Arial"/>
          <w:sz w:val="24"/>
          <w:szCs w:val="24"/>
        </w:rPr>
        <w:t xml:space="preserve"> Nello specifico, </w:t>
      </w:r>
      <w:r w:rsidR="008232A5">
        <w:rPr>
          <w:rFonts w:ascii="Arial" w:hAnsi="Arial" w:cs="Arial"/>
          <w:sz w:val="24"/>
          <w:szCs w:val="24"/>
        </w:rPr>
        <w:t>l</w:t>
      </w:r>
      <w:r w:rsidR="00E01522" w:rsidRPr="00E01522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E01522" w:rsidRPr="00E01522">
        <w:rPr>
          <w:rFonts w:ascii="Arial" w:hAnsi="Arial" w:cs="Arial"/>
          <w:sz w:val="24"/>
          <w:szCs w:val="24"/>
        </w:rPr>
        <w:t>I</w:t>
      </w:r>
      <w:r w:rsidR="006C0AED">
        <w:rPr>
          <w:rFonts w:ascii="Arial" w:hAnsi="Arial" w:cs="Arial"/>
          <w:sz w:val="24"/>
          <w:szCs w:val="24"/>
        </w:rPr>
        <w:t>vg</w:t>
      </w:r>
      <w:proofErr w:type="spellEnd"/>
      <w:r w:rsidR="00E01522" w:rsidRPr="00E01522">
        <w:rPr>
          <w:rFonts w:ascii="Arial" w:hAnsi="Arial" w:cs="Arial"/>
          <w:sz w:val="24"/>
          <w:szCs w:val="24"/>
        </w:rPr>
        <w:t xml:space="preserve"> effettuate con trattamento farmacologico (RU486) risultano </w:t>
      </w:r>
      <w:r w:rsidR="008232A5">
        <w:rPr>
          <w:rFonts w:ascii="Arial" w:hAnsi="Arial" w:cs="Arial"/>
          <w:sz w:val="24"/>
          <w:szCs w:val="24"/>
        </w:rPr>
        <w:t xml:space="preserve">essere state </w:t>
      </w:r>
      <w:r w:rsidR="00E01522" w:rsidRPr="00E01522">
        <w:rPr>
          <w:rFonts w:ascii="Arial" w:hAnsi="Arial" w:cs="Arial"/>
          <w:sz w:val="24"/>
          <w:szCs w:val="24"/>
        </w:rPr>
        <w:t>2.894.</w:t>
      </w:r>
    </w:p>
    <w:sectPr w:rsidR="004F71A9" w:rsidRPr="00E015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E8"/>
    <w:rsid w:val="0000063C"/>
    <w:rsid w:val="00005EFB"/>
    <w:rsid w:val="00021FE8"/>
    <w:rsid w:val="00164B60"/>
    <w:rsid w:val="001D234E"/>
    <w:rsid w:val="00222820"/>
    <w:rsid w:val="00261D08"/>
    <w:rsid w:val="00281588"/>
    <w:rsid w:val="0030294E"/>
    <w:rsid w:val="00365262"/>
    <w:rsid w:val="003B5B34"/>
    <w:rsid w:val="004469D8"/>
    <w:rsid w:val="00481357"/>
    <w:rsid w:val="004F70BB"/>
    <w:rsid w:val="004F71A9"/>
    <w:rsid w:val="00536621"/>
    <w:rsid w:val="006B7A07"/>
    <w:rsid w:val="006C0AED"/>
    <w:rsid w:val="006E39A7"/>
    <w:rsid w:val="00744CA6"/>
    <w:rsid w:val="007966A0"/>
    <w:rsid w:val="007B18F2"/>
    <w:rsid w:val="007F1977"/>
    <w:rsid w:val="008232A5"/>
    <w:rsid w:val="00824903"/>
    <w:rsid w:val="00881F39"/>
    <w:rsid w:val="009802E5"/>
    <w:rsid w:val="009B58AF"/>
    <w:rsid w:val="00A17411"/>
    <w:rsid w:val="00A20F8D"/>
    <w:rsid w:val="00A9369C"/>
    <w:rsid w:val="00BE438A"/>
    <w:rsid w:val="00BE442E"/>
    <w:rsid w:val="00D03E5B"/>
    <w:rsid w:val="00DA3A45"/>
    <w:rsid w:val="00DD2A1D"/>
    <w:rsid w:val="00DE4F78"/>
    <w:rsid w:val="00DF4AA8"/>
    <w:rsid w:val="00E01522"/>
    <w:rsid w:val="00E54C52"/>
    <w:rsid w:val="00ED3521"/>
    <w:rsid w:val="00EE5AAB"/>
    <w:rsid w:val="00EF0637"/>
    <w:rsid w:val="00EF504F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BFA7"/>
  <w15:chartTrackingRefBased/>
  <w15:docId w15:val="{833E2155-F0A6-4EC8-9C9B-E6F78107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E5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472</Words>
  <Characters>2696</Characters>
  <Application>Microsoft Office Word</Application>
  <DocSecurity>0</DocSecurity>
  <Lines>22</Lines>
  <Paragraphs>6</Paragraphs>
  <ScaleCrop>false</ScaleCrop>
  <Company>Regione Emilia-Romagna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44</cp:revision>
  <dcterms:created xsi:type="dcterms:W3CDTF">2021-12-16T10:05:00Z</dcterms:created>
  <dcterms:modified xsi:type="dcterms:W3CDTF">2021-12-16T10:40:00Z</dcterms:modified>
</cp:coreProperties>
</file>