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9B594" w14:textId="04247F6B" w:rsidR="00400FF3" w:rsidRPr="00FB02CA" w:rsidRDefault="0005112E" w:rsidP="00400FF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L’elenco deg</w:t>
      </w:r>
      <w:r w:rsidR="00400FF3" w:rsidRPr="00FB02CA">
        <w:rPr>
          <w:rFonts w:cstheme="minorHAnsi"/>
          <w:b/>
          <w:bCs/>
          <w:sz w:val="24"/>
          <w:szCs w:val="24"/>
        </w:rPr>
        <w:t xml:space="preserve">li interventi </w:t>
      </w:r>
      <w:r w:rsidR="00FC4E91">
        <w:rPr>
          <w:rFonts w:cstheme="minorHAnsi"/>
          <w:b/>
          <w:bCs/>
          <w:sz w:val="24"/>
          <w:szCs w:val="24"/>
        </w:rPr>
        <w:t>sul territorio regionale</w:t>
      </w:r>
    </w:p>
    <w:p w14:paraId="2930C0D2" w14:textId="71CD478A" w:rsidR="00400FF3" w:rsidRPr="00FB02CA" w:rsidRDefault="00400FF3" w:rsidP="00400FF3">
      <w:pPr>
        <w:jc w:val="both"/>
        <w:rPr>
          <w:rFonts w:cstheme="minorHAnsi"/>
          <w:sz w:val="24"/>
          <w:szCs w:val="24"/>
        </w:rPr>
      </w:pPr>
      <w:r w:rsidRPr="00FB02CA">
        <w:rPr>
          <w:rFonts w:cstheme="minorHAnsi"/>
          <w:sz w:val="24"/>
          <w:szCs w:val="24"/>
        </w:rPr>
        <w:t xml:space="preserve">In </w:t>
      </w:r>
      <w:r w:rsidRPr="00FB02CA">
        <w:rPr>
          <w:rFonts w:cstheme="minorHAnsi"/>
          <w:b/>
          <w:bCs/>
          <w:sz w:val="24"/>
          <w:szCs w:val="24"/>
        </w:rPr>
        <w:t xml:space="preserve">provincia </w:t>
      </w:r>
      <w:r w:rsidRPr="00FB02CA">
        <w:rPr>
          <w:rFonts w:cstheme="minorHAnsi"/>
          <w:sz w:val="24"/>
          <w:szCs w:val="24"/>
        </w:rPr>
        <w:t>di</w:t>
      </w:r>
      <w:r w:rsidRPr="00FB02CA">
        <w:rPr>
          <w:rFonts w:cstheme="minorHAnsi"/>
          <w:b/>
          <w:bCs/>
          <w:sz w:val="24"/>
          <w:szCs w:val="24"/>
        </w:rPr>
        <w:t xml:space="preserve"> Bologna</w:t>
      </w:r>
      <w:r w:rsidRPr="00FB02CA">
        <w:rPr>
          <w:rFonts w:cstheme="minorHAnsi"/>
          <w:sz w:val="24"/>
          <w:szCs w:val="24"/>
        </w:rPr>
        <w:t xml:space="preserve"> sono in arrivo quasi </w:t>
      </w:r>
      <w:r w:rsidRPr="00FB02CA">
        <w:rPr>
          <w:rFonts w:cstheme="minorHAnsi"/>
          <w:b/>
          <w:bCs/>
          <w:sz w:val="24"/>
          <w:szCs w:val="24"/>
        </w:rPr>
        <w:t>266mila euro</w:t>
      </w:r>
      <w:r w:rsidRPr="00FB02CA">
        <w:rPr>
          <w:rFonts w:cstheme="minorHAnsi"/>
          <w:sz w:val="24"/>
          <w:szCs w:val="24"/>
        </w:rPr>
        <w:t xml:space="preserve"> per </w:t>
      </w:r>
      <w:r w:rsidRPr="00FB02CA">
        <w:rPr>
          <w:rFonts w:cstheme="minorHAnsi"/>
          <w:b/>
          <w:bCs/>
          <w:sz w:val="24"/>
          <w:szCs w:val="24"/>
        </w:rPr>
        <w:t>tre interventi</w:t>
      </w:r>
      <w:r w:rsidRPr="00FB02CA">
        <w:rPr>
          <w:rFonts w:cstheme="minorHAnsi"/>
          <w:sz w:val="24"/>
          <w:szCs w:val="24"/>
        </w:rPr>
        <w:t xml:space="preserve">. A Pieve di Cento, con oltre 153mila euro si procederà a realizzare i servizi igienici a servizio dell’area di prima assistenza e una cucina – dotata di tutte le attrezzature necessarie – per il centro di prima assistenza. A Marzabotto, 103mila euro serviranno a </w:t>
      </w:r>
      <w:r w:rsidR="0082480E">
        <w:rPr>
          <w:rFonts w:cstheme="minorHAnsi"/>
          <w:sz w:val="24"/>
          <w:szCs w:val="24"/>
        </w:rPr>
        <w:t>creare</w:t>
      </w:r>
      <w:r w:rsidRPr="00FB02CA">
        <w:rPr>
          <w:rFonts w:cstheme="minorHAnsi"/>
          <w:sz w:val="24"/>
          <w:szCs w:val="24"/>
        </w:rPr>
        <w:t xml:space="preserve"> un </w:t>
      </w:r>
      <w:r w:rsidR="009B3B04">
        <w:rPr>
          <w:rFonts w:cstheme="minorHAnsi"/>
          <w:sz w:val="24"/>
          <w:szCs w:val="24"/>
        </w:rPr>
        <w:t>C</w:t>
      </w:r>
      <w:r w:rsidRPr="00FB02CA">
        <w:rPr>
          <w:rFonts w:cstheme="minorHAnsi"/>
          <w:sz w:val="24"/>
          <w:szCs w:val="24"/>
        </w:rPr>
        <w:t>entro di prima assistenza e implementare le dotazioni tecnologiche con nuovi apparati radio destinati al Centro operativo comunale</w:t>
      </w:r>
      <w:r w:rsidR="009B3B04">
        <w:rPr>
          <w:rFonts w:cstheme="minorHAnsi"/>
          <w:sz w:val="24"/>
          <w:szCs w:val="24"/>
        </w:rPr>
        <w:t xml:space="preserve"> (Coc)</w:t>
      </w:r>
      <w:r w:rsidRPr="00FB02CA">
        <w:rPr>
          <w:rFonts w:cstheme="minorHAnsi"/>
          <w:sz w:val="24"/>
          <w:szCs w:val="24"/>
        </w:rPr>
        <w:t xml:space="preserve">. A Castenaso, infine, circa 9mila euro sono destinati all’acquisizione di arredi tecnici e attrezzature sempre a servizio del Coc. </w:t>
      </w:r>
    </w:p>
    <w:p w14:paraId="75B4AC26" w14:textId="77777777" w:rsidR="000C2E33" w:rsidRPr="00FB02CA" w:rsidRDefault="000C2E33" w:rsidP="000C2E33">
      <w:pPr>
        <w:jc w:val="both"/>
        <w:rPr>
          <w:rFonts w:cstheme="minorHAnsi"/>
          <w:i/>
          <w:iCs/>
          <w:sz w:val="24"/>
          <w:szCs w:val="24"/>
        </w:rPr>
      </w:pPr>
      <w:r w:rsidRPr="00FB02CA">
        <w:rPr>
          <w:rFonts w:cstheme="minorHAnsi"/>
          <w:sz w:val="24"/>
          <w:szCs w:val="24"/>
        </w:rPr>
        <w:t xml:space="preserve">In </w:t>
      </w:r>
      <w:r w:rsidRPr="00FB02CA">
        <w:rPr>
          <w:rFonts w:cstheme="minorHAnsi"/>
          <w:b/>
          <w:bCs/>
          <w:sz w:val="24"/>
          <w:szCs w:val="24"/>
        </w:rPr>
        <w:t xml:space="preserve">provincia </w:t>
      </w:r>
      <w:r w:rsidRPr="00FB02CA">
        <w:rPr>
          <w:rFonts w:cstheme="minorHAnsi"/>
          <w:sz w:val="24"/>
          <w:szCs w:val="24"/>
        </w:rPr>
        <w:t>di</w:t>
      </w:r>
      <w:r w:rsidRPr="00FB02CA">
        <w:rPr>
          <w:rFonts w:cstheme="minorHAnsi"/>
          <w:b/>
          <w:bCs/>
          <w:sz w:val="24"/>
          <w:szCs w:val="24"/>
        </w:rPr>
        <w:t xml:space="preserve"> Modena</w:t>
      </w:r>
      <w:r w:rsidRPr="00FB02CA">
        <w:rPr>
          <w:rFonts w:cstheme="minorHAnsi"/>
          <w:sz w:val="24"/>
          <w:szCs w:val="24"/>
        </w:rPr>
        <w:t xml:space="preserve"> sono previsti </w:t>
      </w:r>
      <w:r w:rsidRPr="00FB02CA">
        <w:rPr>
          <w:rFonts w:cstheme="minorHAnsi"/>
          <w:b/>
          <w:bCs/>
          <w:sz w:val="24"/>
          <w:szCs w:val="24"/>
        </w:rPr>
        <w:t>quattro interventi</w:t>
      </w:r>
      <w:r w:rsidRPr="00FB02CA">
        <w:rPr>
          <w:rFonts w:cstheme="minorHAnsi"/>
          <w:sz w:val="24"/>
          <w:szCs w:val="24"/>
        </w:rPr>
        <w:t xml:space="preserve"> per </w:t>
      </w:r>
      <w:r w:rsidRPr="00FB02CA">
        <w:rPr>
          <w:rFonts w:cstheme="minorHAnsi"/>
          <w:b/>
          <w:bCs/>
          <w:sz w:val="24"/>
          <w:szCs w:val="24"/>
        </w:rPr>
        <w:t>330mila euro</w:t>
      </w:r>
      <w:r w:rsidRPr="00FB02CA">
        <w:rPr>
          <w:rFonts w:cstheme="minorHAnsi"/>
          <w:sz w:val="24"/>
          <w:szCs w:val="24"/>
        </w:rPr>
        <w:t>. Al comune capoluogo è riconosciuto un finanziamento di 100mila euro per la riqualificazione funzionale della centrale tecnologica e la dotazione impiantistica del Centro operativo comunale (20mila euro), oltre che per realizzare opere di urbanizzazione nell’area di ammassamento (80mila euro). A Carpi, con 100mila euro, sarà adeguata l’area destinata al Centro di prima assistenza, con interventi sui servizi igienici e l’impiantistica</w:t>
      </w:r>
      <w:r w:rsidRPr="00FB02CA">
        <w:rPr>
          <w:rFonts w:cstheme="minorHAnsi"/>
          <w:i/>
          <w:iCs/>
          <w:sz w:val="24"/>
          <w:szCs w:val="24"/>
        </w:rPr>
        <w:t xml:space="preserve">. </w:t>
      </w:r>
      <w:r w:rsidRPr="00FB02CA">
        <w:rPr>
          <w:rFonts w:cstheme="minorHAnsi"/>
          <w:sz w:val="24"/>
          <w:szCs w:val="24"/>
        </w:rPr>
        <w:t>Un contributo di 65mila euro ciascuno è inoltre riconosciuto inoltre ai comuni di Prignano sulla Secchia e Palagano, per migliorare e adeguare gli impianti nelle aree di prima assistenza.</w:t>
      </w:r>
      <w:r w:rsidRPr="00FB02CA">
        <w:rPr>
          <w:rFonts w:cstheme="minorHAnsi"/>
          <w:i/>
          <w:iCs/>
          <w:sz w:val="24"/>
          <w:szCs w:val="24"/>
        </w:rPr>
        <w:t xml:space="preserve">   </w:t>
      </w:r>
    </w:p>
    <w:p w14:paraId="1D728364" w14:textId="77777777" w:rsidR="000C2E33" w:rsidRPr="00FB02CA" w:rsidRDefault="000C2E33" w:rsidP="000C2E33">
      <w:pPr>
        <w:jc w:val="both"/>
        <w:rPr>
          <w:rFonts w:cstheme="minorHAnsi"/>
          <w:sz w:val="24"/>
          <w:szCs w:val="24"/>
        </w:rPr>
      </w:pPr>
      <w:r w:rsidRPr="00FB02CA">
        <w:rPr>
          <w:rFonts w:cstheme="minorHAnsi"/>
          <w:sz w:val="24"/>
          <w:szCs w:val="24"/>
        </w:rPr>
        <w:t xml:space="preserve">Al territorio </w:t>
      </w:r>
      <w:r w:rsidRPr="00FB02CA">
        <w:rPr>
          <w:rFonts w:cstheme="minorHAnsi"/>
          <w:b/>
          <w:bCs/>
          <w:sz w:val="24"/>
          <w:szCs w:val="24"/>
        </w:rPr>
        <w:t>reggiano</w:t>
      </w:r>
      <w:r w:rsidRPr="00FB02CA">
        <w:rPr>
          <w:rFonts w:cstheme="minorHAnsi"/>
          <w:sz w:val="24"/>
          <w:szCs w:val="24"/>
        </w:rPr>
        <w:t xml:space="preserve"> sono stati complessivamente assegnati finanziamenti per </w:t>
      </w:r>
      <w:r w:rsidRPr="00FB02CA">
        <w:rPr>
          <w:rFonts w:cstheme="minorHAnsi"/>
          <w:b/>
          <w:bCs/>
          <w:sz w:val="24"/>
          <w:szCs w:val="24"/>
        </w:rPr>
        <w:t>tre interventi</w:t>
      </w:r>
      <w:r w:rsidRPr="00FB02CA">
        <w:rPr>
          <w:rFonts w:cstheme="minorHAnsi"/>
          <w:sz w:val="24"/>
          <w:szCs w:val="24"/>
        </w:rPr>
        <w:t xml:space="preserve"> dal valore di circa </w:t>
      </w:r>
      <w:r w:rsidRPr="00FB02CA">
        <w:rPr>
          <w:rFonts w:cstheme="minorHAnsi"/>
          <w:b/>
          <w:bCs/>
          <w:sz w:val="24"/>
          <w:szCs w:val="24"/>
        </w:rPr>
        <w:t>290mila euro</w:t>
      </w:r>
      <w:r w:rsidRPr="00FB02CA">
        <w:rPr>
          <w:rFonts w:cstheme="minorHAnsi"/>
          <w:sz w:val="24"/>
          <w:szCs w:val="24"/>
        </w:rPr>
        <w:t xml:space="preserve">. È di 200mila euro il contributo previsto per l’Unione Tresinaro-Secchia: serviranno al recupero di un fabbricato esistente al fine di dotare di nuovi locali il Centro Sovracomunale di Casalgrande. A Ventasso sono assegnati oltre 57mila euro per la manutenzione straordinaria e l’adeguamento dell’autorimessa del Distaccamento dei Vigili del fuoco volontari; a Carpineti con circa 32mila 500euro si acquisteranno arredi e attrezzature a servizio del Centro operativo comunale e del Centro di prima accoglienza.  </w:t>
      </w:r>
    </w:p>
    <w:p w14:paraId="625A74A4" w14:textId="00C93722" w:rsidR="00400FF3" w:rsidRPr="00FB02CA" w:rsidRDefault="00400FF3" w:rsidP="00400FF3">
      <w:pPr>
        <w:jc w:val="both"/>
        <w:rPr>
          <w:rFonts w:cstheme="minorHAnsi"/>
          <w:sz w:val="24"/>
          <w:szCs w:val="24"/>
        </w:rPr>
      </w:pPr>
      <w:r w:rsidRPr="00FB02CA">
        <w:rPr>
          <w:rFonts w:cstheme="minorHAnsi"/>
          <w:sz w:val="24"/>
          <w:szCs w:val="24"/>
        </w:rPr>
        <w:t xml:space="preserve">In </w:t>
      </w:r>
      <w:r w:rsidRPr="00FB02CA">
        <w:rPr>
          <w:rFonts w:cstheme="minorHAnsi"/>
          <w:b/>
          <w:bCs/>
          <w:sz w:val="24"/>
          <w:szCs w:val="24"/>
        </w:rPr>
        <w:t>provincia di Parma</w:t>
      </w:r>
      <w:r w:rsidRPr="00FB02CA">
        <w:rPr>
          <w:rFonts w:cstheme="minorHAnsi"/>
          <w:sz w:val="24"/>
          <w:szCs w:val="24"/>
        </w:rPr>
        <w:t xml:space="preserve"> sono in arrivo quasi </w:t>
      </w:r>
      <w:r w:rsidRPr="00FB02CA">
        <w:rPr>
          <w:rFonts w:cstheme="minorHAnsi"/>
          <w:b/>
          <w:bCs/>
          <w:sz w:val="24"/>
          <w:szCs w:val="24"/>
        </w:rPr>
        <w:t>92mila euro</w:t>
      </w:r>
      <w:r w:rsidRPr="00FB02CA">
        <w:rPr>
          <w:rFonts w:cstheme="minorHAnsi"/>
          <w:sz w:val="24"/>
          <w:szCs w:val="24"/>
        </w:rPr>
        <w:t xml:space="preserve"> per </w:t>
      </w:r>
      <w:r w:rsidRPr="00FB02CA">
        <w:rPr>
          <w:rFonts w:cstheme="minorHAnsi"/>
          <w:b/>
          <w:bCs/>
          <w:sz w:val="24"/>
          <w:szCs w:val="24"/>
        </w:rPr>
        <w:t>quattro interventi</w:t>
      </w:r>
      <w:r w:rsidRPr="00FB02CA">
        <w:rPr>
          <w:rFonts w:cstheme="minorHAnsi"/>
          <w:sz w:val="24"/>
          <w:szCs w:val="24"/>
        </w:rPr>
        <w:t xml:space="preserve">. La quota principale </w:t>
      </w:r>
      <w:r w:rsidR="00F55405" w:rsidRPr="00FB02CA">
        <w:rPr>
          <w:rFonts w:cstheme="minorHAnsi"/>
          <w:sz w:val="24"/>
          <w:szCs w:val="24"/>
        </w:rPr>
        <w:t>–</w:t>
      </w:r>
      <w:r w:rsidRPr="00FB02CA">
        <w:rPr>
          <w:rFonts w:cstheme="minorHAnsi"/>
          <w:sz w:val="24"/>
          <w:szCs w:val="24"/>
        </w:rPr>
        <w:t xml:space="preserve"> 42.709 euro – è attribuita all’Unione Bassa Est Parmense (Colorno, Sorbolo Mezzani, Torrile) per implementare la dotazione dei sistemi radio a servizio del Centro operativo comunale. Altri 18.783 euro contribuiranno all’acquisto di apparati radio, generatori corrente elettrica, gruppo elettrogeno e computer per il comune di Fontanellato; con oltre 15mila euro l’Unione Pedemontana Parmense (Collecchio, Montechiarugolo, Sala Baganza, Traversetolo e Felino) potrà accrescere le proprie strumentazioni tecnologiche a servizio del Coc e del Centro Sovracomunale. Il Coc di Sissa Trecasali potrà contare su oltre 14mila 600 euro per arredi tecnici e attrezzature. </w:t>
      </w:r>
    </w:p>
    <w:p w14:paraId="6A5B3253" w14:textId="77777777" w:rsidR="000C2E33" w:rsidRPr="00FB02CA" w:rsidRDefault="000C2E33" w:rsidP="000C2E33">
      <w:pPr>
        <w:jc w:val="both"/>
        <w:rPr>
          <w:rFonts w:cstheme="minorHAnsi"/>
          <w:sz w:val="24"/>
          <w:szCs w:val="24"/>
        </w:rPr>
      </w:pPr>
      <w:r w:rsidRPr="00FB02CA">
        <w:rPr>
          <w:rFonts w:cstheme="minorHAnsi"/>
          <w:sz w:val="24"/>
          <w:szCs w:val="24"/>
        </w:rPr>
        <w:t xml:space="preserve">Nel </w:t>
      </w:r>
      <w:r w:rsidRPr="00FB02CA">
        <w:rPr>
          <w:rFonts w:cstheme="minorHAnsi"/>
          <w:b/>
          <w:bCs/>
          <w:sz w:val="24"/>
          <w:szCs w:val="24"/>
        </w:rPr>
        <w:t>piacentino</w:t>
      </w:r>
      <w:r w:rsidRPr="00FB02CA">
        <w:rPr>
          <w:rFonts w:cstheme="minorHAnsi"/>
          <w:sz w:val="24"/>
          <w:szCs w:val="24"/>
        </w:rPr>
        <w:t xml:space="preserve"> sono stati assegnati </w:t>
      </w:r>
      <w:r w:rsidRPr="00FB02CA">
        <w:rPr>
          <w:rFonts w:cstheme="minorHAnsi"/>
          <w:b/>
          <w:bCs/>
          <w:sz w:val="24"/>
          <w:szCs w:val="24"/>
        </w:rPr>
        <w:t>25mila euro</w:t>
      </w:r>
      <w:r w:rsidRPr="00FB02CA">
        <w:rPr>
          <w:rFonts w:cstheme="minorHAnsi"/>
          <w:sz w:val="24"/>
          <w:szCs w:val="24"/>
        </w:rPr>
        <w:t xml:space="preserve"> per acquistare nuovi apparati radio ed arredi tecnici a supporto del Centro operativo comunale di Piacenza. </w:t>
      </w:r>
    </w:p>
    <w:p w14:paraId="738965E4" w14:textId="77777777" w:rsidR="00FC32BF" w:rsidRDefault="00400FF3" w:rsidP="00400FF3">
      <w:pPr>
        <w:jc w:val="both"/>
        <w:rPr>
          <w:rFonts w:cstheme="minorHAnsi"/>
          <w:sz w:val="24"/>
          <w:szCs w:val="24"/>
        </w:rPr>
      </w:pPr>
      <w:r w:rsidRPr="00FB02CA">
        <w:rPr>
          <w:rFonts w:cstheme="minorHAnsi"/>
          <w:sz w:val="24"/>
          <w:szCs w:val="24"/>
        </w:rPr>
        <w:t xml:space="preserve">Al territorio </w:t>
      </w:r>
      <w:r w:rsidRPr="00FB02CA">
        <w:rPr>
          <w:rFonts w:cstheme="minorHAnsi"/>
          <w:b/>
          <w:bCs/>
          <w:sz w:val="24"/>
          <w:szCs w:val="24"/>
        </w:rPr>
        <w:t>forlivese-cesenate</w:t>
      </w:r>
      <w:r w:rsidRPr="00FB02CA">
        <w:rPr>
          <w:rFonts w:cstheme="minorHAnsi"/>
          <w:sz w:val="24"/>
          <w:szCs w:val="24"/>
        </w:rPr>
        <w:t xml:space="preserve"> sono stati assegnati quasi </w:t>
      </w:r>
      <w:r w:rsidRPr="00FB02CA">
        <w:rPr>
          <w:rFonts w:cstheme="minorHAnsi"/>
          <w:b/>
          <w:bCs/>
          <w:sz w:val="24"/>
          <w:szCs w:val="24"/>
        </w:rPr>
        <w:t>410mila euro</w:t>
      </w:r>
      <w:r w:rsidRPr="00FB02CA">
        <w:rPr>
          <w:rFonts w:cstheme="minorHAnsi"/>
          <w:sz w:val="24"/>
          <w:szCs w:val="24"/>
        </w:rPr>
        <w:t xml:space="preserve"> per </w:t>
      </w:r>
      <w:r w:rsidRPr="00FB02CA">
        <w:rPr>
          <w:rFonts w:cstheme="minorHAnsi"/>
          <w:b/>
          <w:bCs/>
          <w:sz w:val="24"/>
          <w:szCs w:val="24"/>
        </w:rPr>
        <w:t>quattro interventi</w:t>
      </w:r>
      <w:r w:rsidRPr="00FB02CA">
        <w:rPr>
          <w:rFonts w:cstheme="minorHAnsi"/>
          <w:sz w:val="24"/>
          <w:szCs w:val="24"/>
        </w:rPr>
        <w:t>. La quota più consistente – 200mila euro – servirà per adeguare l’attuale sede del Centro sovracomunale di Dovadola e dotarla di un magazzino. Oltre 78mila euro sono destinati a sistemare l’area esterna del Centro sovracomunale di Modigliana; altri 76mila euro a completare quello di Savignano sul Rubicone e ad asfaltare l’area esterna. A Castrocaro Terme e Terra del sole, infine, con 76mila l’area di prima assistenza sarà dotata di servizi igienici.</w:t>
      </w:r>
    </w:p>
    <w:p w14:paraId="212DB992" w14:textId="44545D3A" w:rsidR="00400FF3" w:rsidRPr="00FB02CA" w:rsidRDefault="00400FF3" w:rsidP="00400FF3">
      <w:pPr>
        <w:jc w:val="both"/>
        <w:rPr>
          <w:rFonts w:cstheme="minorHAnsi"/>
          <w:sz w:val="24"/>
          <w:szCs w:val="24"/>
        </w:rPr>
      </w:pPr>
      <w:r w:rsidRPr="00FB02CA">
        <w:rPr>
          <w:rFonts w:cstheme="minorHAnsi"/>
          <w:sz w:val="24"/>
          <w:szCs w:val="24"/>
        </w:rPr>
        <w:lastRenderedPageBreak/>
        <w:t xml:space="preserve">In </w:t>
      </w:r>
      <w:r w:rsidRPr="00FB02CA">
        <w:rPr>
          <w:rFonts w:cstheme="minorHAnsi"/>
          <w:b/>
          <w:bCs/>
          <w:sz w:val="24"/>
          <w:szCs w:val="24"/>
        </w:rPr>
        <w:t>provincia di Rimini</w:t>
      </w:r>
      <w:r w:rsidRPr="00FB02CA">
        <w:rPr>
          <w:rFonts w:cstheme="minorHAnsi"/>
          <w:sz w:val="24"/>
          <w:szCs w:val="24"/>
        </w:rPr>
        <w:t xml:space="preserve"> sono previsti </w:t>
      </w:r>
      <w:r w:rsidRPr="00FB02CA">
        <w:rPr>
          <w:rFonts w:cstheme="minorHAnsi"/>
          <w:b/>
          <w:bCs/>
          <w:sz w:val="24"/>
          <w:szCs w:val="24"/>
        </w:rPr>
        <w:t>75mila euro</w:t>
      </w:r>
      <w:r w:rsidRPr="00FB02CA">
        <w:rPr>
          <w:rFonts w:cstheme="minorHAnsi"/>
          <w:sz w:val="24"/>
          <w:szCs w:val="24"/>
        </w:rPr>
        <w:t xml:space="preserve"> per finanziare opere di miglioramento e adeguamento del Centro operativo comunale del capoluogo (40mila euro) e l’acquisto di apparati radio e attrezzature per quello di Sassofeltrio (35mila). </w:t>
      </w:r>
    </w:p>
    <w:p w14:paraId="71F4F2A7" w14:textId="77777777" w:rsidR="00400FF3" w:rsidRPr="00FB02CA" w:rsidRDefault="00400FF3" w:rsidP="00400FF3">
      <w:pPr>
        <w:rPr>
          <w:rFonts w:cstheme="minorHAnsi"/>
        </w:rPr>
      </w:pPr>
    </w:p>
    <w:p w14:paraId="1987223D" w14:textId="64E4FC72" w:rsidR="005003FD" w:rsidRDefault="005003FD"/>
    <w:p w14:paraId="3FB59960" w14:textId="34C9CA4C" w:rsidR="00477287" w:rsidRDefault="00477287"/>
    <w:p w14:paraId="3C6297F5" w14:textId="2D6C5D62" w:rsidR="00477287" w:rsidRDefault="00477287"/>
    <w:p w14:paraId="3147481A" w14:textId="16A5DC93" w:rsidR="00477287" w:rsidRDefault="00477287"/>
    <w:p w14:paraId="740B9FAF" w14:textId="7CF9E3D2" w:rsidR="00477287" w:rsidRDefault="00477287"/>
    <w:p w14:paraId="19A5FB2F" w14:textId="0FA1F259" w:rsidR="00477287" w:rsidRDefault="00477287"/>
    <w:p w14:paraId="52DB039E" w14:textId="3726A296" w:rsidR="00477287" w:rsidRDefault="00477287"/>
    <w:p w14:paraId="2FFD28F3" w14:textId="5029D076" w:rsidR="00477287" w:rsidRDefault="00477287">
      <w:r>
        <w:t xml:space="preserve"> </w:t>
      </w:r>
    </w:p>
    <w:sectPr w:rsidR="004772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05"/>
    <w:rsid w:val="000141C4"/>
    <w:rsid w:val="0001682F"/>
    <w:rsid w:val="00017587"/>
    <w:rsid w:val="00042B21"/>
    <w:rsid w:val="00045CC4"/>
    <w:rsid w:val="00046A10"/>
    <w:rsid w:val="0005112E"/>
    <w:rsid w:val="00051373"/>
    <w:rsid w:val="00054F84"/>
    <w:rsid w:val="000636F6"/>
    <w:rsid w:val="00087321"/>
    <w:rsid w:val="000B2F91"/>
    <w:rsid w:val="000C2B24"/>
    <w:rsid w:val="000C2E33"/>
    <w:rsid w:val="000D269A"/>
    <w:rsid w:val="000D4F7A"/>
    <w:rsid w:val="000F491D"/>
    <w:rsid w:val="00121F46"/>
    <w:rsid w:val="001259BD"/>
    <w:rsid w:val="00126FC7"/>
    <w:rsid w:val="00130298"/>
    <w:rsid w:val="001355E2"/>
    <w:rsid w:val="00162CCF"/>
    <w:rsid w:val="00163C00"/>
    <w:rsid w:val="0018406C"/>
    <w:rsid w:val="0019347B"/>
    <w:rsid w:val="001C7FF5"/>
    <w:rsid w:val="001E23B4"/>
    <w:rsid w:val="00205732"/>
    <w:rsid w:val="00222354"/>
    <w:rsid w:val="002335EC"/>
    <w:rsid w:val="00251407"/>
    <w:rsid w:val="002632FC"/>
    <w:rsid w:val="00280ACC"/>
    <w:rsid w:val="00284826"/>
    <w:rsid w:val="002C2AA4"/>
    <w:rsid w:val="002C5403"/>
    <w:rsid w:val="002D0C97"/>
    <w:rsid w:val="002D2FB5"/>
    <w:rsid w:val="002D3065"/>
    <w:rsid w:val="002D5656"/>
    <w:rsid w:val="00312D60"/>
    <w:rsid w:val="00323FDD"/>
    <w:rsid w:val="00330F05"/>
    <w:rsid w:val="00340868"/>
    <w:rsid w:val="00357903"/>
    <w:rsid w:val="00365DB4"/>
    <w:rsid w:val="00376F0C"/>
    <w:rsid w:val="00377CE0"/>
    <w:rsid w:val="003914AE"/>
    <w:rsid w:val="003A77BB"/>
    <w:rsid w:val="003B2C0A"/>
    <w:rsid w:val="003F0017"/>
    <w:rsid w:val="003F0FC4"/>
    <w:rsid w:val="00400FF3"/>
    <w:rsid w:val="0041749A"/>
    <w:rsid w:val="00424F7A"/>
    <w:rsid w:val="00431698"/>
    <w:rsid w:val="004422BA"/>
    <w:rsid w:val="0045526B"/>
    <w:rsid w:val="00465905"/>
    <w:rsid w:val="00477287"/>
    <w:rsid w:val="00477835"/>
    <w:rsid w:val="00481DBE"/>
    <w:rsid w:val="00482ADA"/>
    <w:rsid w:val="004A4A08"/>
    <w:rsid w:val="004B6022"/>
    <w:rsid w:val="004C2477"/>
    <w:rsid w:val="004D13EA"/>
    <w:rsid w:val="004F2292"/>
    <w:rsid w:val="005003FD"/>
    <w:rsid w:val="00502F26"/>
    <w:rsid w:val="00521020"/>
    <w:rsid w:val="005602DB"/>
    <w:rsid w:val="0056512F"/>
    <w:rsid w:val="00597901"/>
    <w:rsid w:val="005C26CE"/>
    <w:rsid w:val="005C7096"/>
    <w:rsid w:val="005F25BA"/>
    <w:rsid w:val="00607F47"/>
    <w:rsid w:val="00611B4F"/>
    <w:rsid w:val="006176E7"/>
    <w:rsid w:val="006246F5"/>
    <w:rsid w:val="00625DE1"/>
    <w:rsid w:val="00645F8F"/>
    <w:rsid w:val="00647DFB"/>
    <w:rsid w:val="006551AA"/>
    <w:rsid w:val="006A5BFE"/>
    <w:rsid w:val="006B41E3"/>
    <w:rsid w:val="006C4D3E"/>
    <w:rsid w:val="006D110C"/>
    <w:rsid w:val="006D40A1"/>
    <w:rsid w:val="006E1BDD"/>
    <w:rsid w:val="006F6465"/>
    <w:rsid w:val="00703561"/>
    <w:rsid w:val="00724EE0"/>
    <w:rsid w:val="00731488"/>
    <w:rsid w:val="00741F91"/>
    <w:rsid w:val="00760796"/>
    <w:rsid w:val="00770E0E"/>
    <w:rsid w:val="00780954"/>
    <w:rsid w:val="00780F69"/>
    <w:rsid w:val="00786D6F"/>
    <w:rsid w:val="007A4723"/>
    <w:rsid w:val="007D221D"/>
    <w:rsid w:val="007D66D5"/>
    <w:rsid w:val="007E2490"/>
    <w:rsid w:val="007E367F"/>
    <w:rsid w:val="007E7B99"/>
    <w:rsid w:val="007F722D"/>
    <w:rsid w:val="00802480"/>
    <w:rsid w:val="0082480E"/>
    <w:rsid w:val="00825B74"/>
    <w:rsid w:val="008318EF"/>
    <w:rsid w:val="00832CF9"/>
    <w:rsid w:val="008349DE"/>
    <w:rsid w:val="008361FE"/>
    <w:rsid w:val="0083631D"/>
    <w:rsid w:val="00851D12"/>
    <w:rsid w:val="0085389D"/>
    <w:rsid w:val="00864B35"/>
    <w:rsid w:val="008B3174"/>
    <w:rsid w:val="0091111F"/>
    <w:rsid w:val="0091285B"/>
    <w:rsid w:val="009133B8"/>
    <w:rsid w:val="00914381"/>
    <w:rsid w:val="00932F2D"/>
    <w:rsid w:val="00936DEB"/>
    <w:rsid w:val="00945C43"/>
    <w:rsid w:val="009579CC"/>
    <w:rsid w:val="00960331"/>
    <w:rsid w:val="0098331F"/>
    <w:rsid w:val="00985798"/>
    <w:rsid w:val="00992130"/>
    <w:rsid w:val="009A428D"/>
    <w:rsid w:val="009A6D17"/>
    <w:rsid w:val="009B03CC"/>
    <w:rsid w:val="009B3B04"/>
    <w:rsid w:val="009C0752"/>
    <w:rsid w:val="009E65F0"/>
    <w:rsid w:val="009F0642"/>
    <w:rsid w:val="009F6240"/>
    <w:rsid w:val="00A05FB1"/>
    <w:rsid w:val="00A12BA2"/>
    <w:rsid w:val="00A23042"/>
    <w:rsid w:val="00A24DB0"/>
    <w:rsid w:val="00A53C30"/>
    <w:rsid w:val="00A65C02"/>
    <w:rsid w:val="00A825DE"/>
    <w:rsid w:val="00A95F9B"/>
    <w:rsid w:val="00AB2320"/>
    <w:rsid w:val="00AC0E15"/>
    <w:rsid w:val="00B01AB6"/>
    <w:rsid w:val="00B04AB3"/>
    <w:rsid w:val="00B1042C"/>
    <w:rsid w:val="00B21A5C"/>
    <w:rsid w:val="00B27548"/>
    <w:rsid w:val="00B40C91"/>
    <w:rsid w:val="00B44FDE"/>
    <w:rsid w:val="00B63ADD"/>
    <w:rsid w:val="00B97104"/>
    <w:rsid w:val="00BA4760"/>
    <w:rsid w:val="00BC1DD8"/>
    <w:rsid w:val="00C0791E"/>
    <w:rsid w:val="00C224B2"/>
    <w:rsid w:val="00C45E9D"/>
    <w:rsid w:val="00C50CE2"/>
    <w:rsid w:val="00C73F58"/>
    <w:rsid w:val="00C92C1F"/>
    <w:rsid w:val="00CA100E"/>
    <w:rsid w:val="00CA69AB"/>
    <w:rsid w:val="00CB4CA3"/>
    <w:rsid w:val="00CD1BA1"/>
    <w:rsid w:val="00CF1FB7"/>
    <w:rsid w:val="00CF47DA"/>
    <w:rsid w:val="00D116FE"/>
    <w:rsid w:val="00D220D2"/>
    <w:rsid w:val="00D67C38"/>
    <w:rsid w:val="00D87E1F"/>
    <w:rsid w:val="00DB12C6"/>
    <w:rsid w:val="00DC4B12"/>
    <w:rsid w:val="00DE56D6"/>
    <w:rsid w:val="00DF0060"/>
    <w:rsid w:val="00DF0B49"/>
    <w:rsid w:val="00E138C2"/>
    <w:rsid w:val="00E15125"/>
    <w:rsid w:val="00E17790"/>
    <w:rsid w:val="00E201B1"/>
    <w:rsid w:val="00E27B6A"/>
    <w:rsid w:val="00E45530"/>
    <w:rsid w:val="00E50FC8"/>
    <w:rsid w:val="00E55D66"/>
    <w:rsid w:val="00E71F80"/>
    <w:rsid w:val="00E81697"/>
    <w:rsid w:val="00E92DFC"/>
    <w:rsid w:val="00E93C62"/>
    <w:rsid w:val="00EA1573"/>
    <w:rsid w:val="00EA77E4"/>
    <w:rsid w:val="00EC5304"/>
    <w:rsid w:val="00EE34DD"/>
    <w:rsid w:val="00F13033"/>
    <w:rsid w:val="00F3299B"/>
    <w:rsid w:val="00F46DEB"/>
    <w:rsid w:val="00F533EB"/>
    <w:rsid w:val="00F54D26"/>
    <w:rsid w:val="00F55405"/>
    <w:rsid w:val="00F568F6"/>
    <w:rsid w:val="00F644D0"/>
    <w:rsid w:val="00FA4B03"/>
    <w:rsid w:val="00FC2930"/>
    <w:rsid w:val="00FC32BF"/>
    <w:rsid w:val="00FC4E91"/>
    <w:rsid w:val="00FC6A05"/>
    <w:rsid w:val="00FE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6CD0"/>
  <w15:chartTrackingRefBased/>
  <w15:docId w15:val="{FAC45B38-F8DD-45BC-8011-1954B0A1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0F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557</Words>
  <Characters>3181</Characters>
  <Application>Microsoft Office Word</Application>
  <DocSecurity>0</DocSecurity>
  <Lines>26</Lines>
  <Paragraphs>7</Paragraphs>
  <ScaleCrop>false</ScaleCrop>
  <Company>Regione Emilia-Romagna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74</cp:revision>
  <dcterms:created xsi:type="dcterms:W3CDTF">2022-08-30T09:53:00Z</dcterms:created>
  <dcterms:modified xsi:type="dcterms:W3CDTF">2022-08-31T09:52:00Z</dcterms:modified>
</cp:coreProperties>
</file>