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C1A7" w14:textId="77CE3A45" w:rsidR="009E6889" w:rsidRPr="00DA4DAE" w:rsidRDefault="00E4187E" w:rsidP="00DA4D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DA4DAE">
        <w:rPr>
          <w:rFonts w:cstheme="minorHAnsi"/>
          <w:i/>
          <w:iCs/>
          <w:sz w:val="24"/>
          <w:szCs w:val="24"/>
        </w:rPr>
        <w:t>ALLEGATO</w:t>
      </w:r>
    </w:p>
    <w:p w14:paraId="3D9E6453" w14:textId="007B965A" w:rsidR="00E4187E" w:rsidRPr="00DA4DAE" w:rsidRDefault="00E4187E" w:rsidP="00DA4D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043B824" w14:textId="3F7099A2" w:rsidR="00E4187E" w:rsidRPr="00DA4DAE" w:rsidRDefault="00E4187E" w:rsidP="00DA4D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A4DAE">
        <w:rPr>
          <w:rFonts w:cstheme="minorHAnsi"/>
          <w:b/>
          <w:bCs/>
          <w:sz w:val="24"/>
          <w:szCs w:val="24"/>
        </w:rPr>
        <w:t>Il Po: progetti attualmente in corso</w:t>
      </w:r>
    </w:p>
    <w:p w14:paraId="13810A79" w14:textId="77777777" w:rsidR="009E6889" w:rsidRPr="00DA4DAE" w:rsidRDefault="009E6889" w:rsidP="00DA4D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77F238" w14:textId="62334070" w:rsidR="009E6889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</w:pPr>
      <w:proofErr w:type="spellStart"/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Rinaturazione</w:t>
      </w:r>
      <w:proofErr w:type="spellEnd"/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 xml:space="preserve"> dell’</w:t>
      </w:r>
      <w:r w:rsidR="00391336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a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 xml:space="preserve">rea </w:t>
      </w:r>
      <w:r w:rsidR="00E4187E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fluviale</w:t>
      </w:r>
    </w:p>
    <w:p w14:paraId="0E941EAC" w14:textId="653BFDDD" w:rsidR="009E6889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Uno dei pilastri su</w:t>
      </w:r>
      <w:r w:rsidR="00614011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cui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si fonda il </w:t>
      </w:r>
      <w:proofErr w:type="spellStart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P</w:t>
      </w:r>
      <w:r w:rsidR="00E434D2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nrr</w:t>
      </w:r>
      <w:proofErr w:type="spellEnd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riguarda la 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transizione ecologica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, per passare da un modello economico e sociale basato sullo sfruttamento intensivo delle risorse ambientali a uno che impiega, protegge e valorizza il capitale naturale, ponendolo alla base del modello di sviluppo. </w:t>
      </w:r>
    </w:p>
    <w:p w14:paraId="6369552B" w14:textId="51F88F00" w:rsidR="009E6889" w:rsidRPr="00DA4DAE" w:rsidRDefault="001913D5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È 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in questo contesto che si colloca il progetto di</w:t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 xml:space="preserve"> “</w:t>
      </w:r>
      <w:proofErr w:type="spellStart"/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Rinaturazione</w:t>
      </w:r>
      <w:proofErr w:type="spellEnd"/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 xml:space="preserve"> dell’</w:t>
      </w:r>
      <w:r w:rsidR="00391336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a</w:t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rea del Po”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, che rappresenta per ambito territoriale (</w:t>
      </w:r>
      <w:r w:rsidR="008D172B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l’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intera asta fluviale nel territorio delle quattro regioni rivierasche: Piemonte, Lombardia, Emilia </w:t>
      </w:r>
      <w:r w:rsidR="008D172B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-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Romagna, Veneto) e risorse stanziate (</w:t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357 milioni di euro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) una grande opportunità per rilanciare e realizzare la progettualità già disponibile negli strumenti di pianificazione distrettuale e regionale, nel perseguimento degli obiettivi della Strategia Europea per la Biodiversità al 2030.</w:t>
      </w:r>
    </w:p>
    <w:p w14:paraId="5AF544A9" w14:textId="77777777" w:rsidR="009E6889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La misura mira in particolare a riattivare i processi naturali e a favorire il recupero della biodiversità, garantendo il ripristino del fiume e un uso più efficiente e sostenibile della risorsa idrica, attraverso interventi di  riqualificazione, riattivazione e riapertura di lanche e rami abbandonati, riduzione dell'artificialità dell'alveo con particolare riferimento all’adeguamento dei “pennelli di navigazione”, riforestazione diffusa naturalistica e contenimento di specie alloctone invasive.</w:t>
      </w:r>
    </w:p>
    <w:p w14:paraId="62C6135A" w14:textId="77777777" w:rsidR="00F5635F" w:rsidRDefault="009E6889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Il programma di Azione prevede 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56 interventi, di cui 27 ricadono in Emilia-Romagna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. Il costo complessivo degli interventi che ricadono </w:t>
      </w:r>
      <w:r w:rsidR="00B672FE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sul territorio regionale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ammonta a circa 116 milioni di euro, pari al 32,5% del finanziamento total</w:t>
      </w:r>
      <w:r w:rsidR="00F5635F">
        <w:rPr>
          <w:rFonts w:eastAsia="Calibri" w:cstheme="minorHAnsi"/>
          <w:color w:val="000000" w:themeColor="text1"/>
          <w:kern w:val="24"/>
          <w:sz w:val="24"/>
          <w:szCs w:val="24"/>
        </w:rPr>
        <w:t>e.</w:t>
      </w:r>
    </w:p>
    <w:p w14:paraId="3E10D138" w14:textId="11E9297C" w:rsidR="009E6889" w:rsidRPr="00DA4DAE" w:rsidRDefault="00130945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M</w:t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 xml:space="preserve">iglioramento delle condizioni di sicurezza 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su</w:t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gli argini maestri</w:t>
      </w:r>
    </w:p>
    <w:p w14:paraId="2637312E" w14:textId="0AAADB55" w:rsidR="009E6889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Per procedere in modo coordinato fra le diverse Regioni del distretto Padano all’attuazione delle misure previste nel 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 xml:space="preserve">Piano di Gestione del Rischio </w:t>
      </w:r>
      <w:r w:rsidR="00D06CFF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A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lluvioni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(</w:t>
      </w:r>
      <w:proofErr w:type="spellStart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P</w:t>
      </w:r>
      <w:r w:rsidR="00130945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gra</w:t>
      </w:r>
      <w:proofErr w:type="spellEnd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) l’Autorità di bacino distrettuale del fiume Po ha aggiornato le conoscenze relative alle condizioni di sicurezza delle arginature del fiume. Lo scopo è definire priorità di intervento e sequenze ottimali di realizzazione e garantire condizioni di sicurezza il più possibile omogenee a scala di intera asta fluviale e coerenti fra monte e valle, nel rispetto dei criteri fissati dalle direttive specifiche e dalla pianificazione di bacino.</w:t>
      </w:r>
    </w:p>
    <w:p w14:paraId="2B0C5C09" w14:textId="25E0B44C" w:rsidR="009E6889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Si tratta</w:t>
      </w:r>
      <w:r w:rsidR="0071186B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,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in sostanza</w:t>
      </w:r>
      <w:r w:rsidR="0071186B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,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di una valutazione delle criticità </w:t>
      </w:r>
      <w:r w:rsidR="005E2014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che ancora persistono,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a seguito degli importanti interventi di rialzo e ringrosso delle sagome arginali realizzati con le risorse straordinarie messe a disposizione dopo la piena del 1994 e proseguiti dopo la piena del 2000. </w:t>
      </w:r>
      <w:r w:rsidR="00130945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br/>
      </w:r>
    </w:p>
    <w:p w14:paraId="11C9C371" w14:textId="77777777" w:rsidR="009E6889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Navigazione</w:t>
      </w:r>
    </w:p>
    <w:p w14:paraId="045B8093" w14:textId="4A03D0F8" w:rsidR="009E6889" w:rsidRPr="00DA4DAE" w:rsidRDefault="009E6889" w:rsidP="00DA4DAE">
      <w:pPr>
        <w:ind w:right="543"/>
        <w:jc w:val="both"/>
        <w:rPr>
          <w:rFonts w:cstheme="minorHAnsi"/>
          <w:sz w:val="24"/>
          <w:szCs w:val="24"/>
        </w:rPr>
      </w:pPr>
      <w:r w:rsidRPr="00DA4DAE">
        <w:rPr>
          <w:rFonts w:cstheme="minorHAnsi"/>
          <w:sz w:val="24"/>
          <w:szCs w:val="24"/>
        </w:rPr>
        <w:t>La sistemazione a corrente libera, scelta consolidata per il Po, richiede investimenti per la realizzazione delle curve di navigazione (dove mancanti)</w:t>
      </w:r>
      <w:r w:rsidR="00130945" w:rsidRPr="00DA4DAE">
        <w:rPr>
          <w:rFonts w:cstheme="minorHAnsi"/>
          <w:sz w:val="24"/>
          <w:szCs w:val="24"/>
        </w:rPr>
        <w:t>,</w:t>
      </w:r>
      <w:r w:rsidRPr="00DA4DAE">
        <w:rPr>
          <w:rFonts w:cstheme="minorHAnsi"/>
          <w:sz w:val="24"/>
          <w:szCs w:val="24"/>
        </w:rPr>
        <w:t xml:space="preserve"> per l’adeguamento o la correzione (qualora nel tempo si fossero modificate alcune condizioni del fiume)</w:t>
      </w:r>
      <w:r w:rsidR="00130945" w:rsidRPr="00DA4DAE">
        <w:rPr>
          <w:rFonts w:cstheme="minorHAnsi"/>
          <w:sz w:val="24"/>
          <w:szCs w:val="24"/>
        </w:rPr>
        <w:t>,</w:t>
      </w:r>
      <w:r w:rsidRPr="00DA4DAE">
        <w:rPr>
          <w:rFonts w:cstheme="minorHAnsi"/>
          <w:sz w:val="24"/>
          <w:szCs w:val="24"/>
        </w:rPr>
        <w:t xml:space="preserve"> per la manutenzione delle opere spondali.</w:t>
      </w:r>
    </w:p>
    <w:p w14:paraId="1732864D" w14:textId="6E79CCBE" w:rsidR="009E6889" w:rsidRPr="00DA4DAE" w:rsidRDefault="00130945" w:rsidP="00DA4DAE">
      <w:pPr>
        <w:ind w:right="543"/>
        <w:jc w:val="both"/>
        <w:rPr>
          <w:rFonts w:cstheme="minorHAnsi"/>
          <w:sz w:val="24"/>
          <w:szCs w:val="24"/>
        </w:rPr>
      </w:pPr>
      <w:r w:rsidRPr="00DA4DAE">
        <w:rPr>
          <w:rFonts w:cstheme="minorHAnsi"/>
          <w:sz w:val="24"/>
          <w:szCs w:val="24"/>
        </w:rPr>
        <w:lastRenderedPageBreak/>
        <w:t xml:space="preserve">Nel </w:t>
      </w:r>
      <w:r w:rsidR="009E6889" w:rsidRPr="00DA4DAE">
        <w:rPr>
          <w:rFonts w:cstheme="minorHAnsi"/>
          <w:sz w:val="24"/>
          <w:szCs w:val="24"/>
        </w:rPr>
        <w:t xml:space="preserve">2021 sono stati finanziati </w:t>
      </w:r>
      <w:r w:rsidR="009E6889" w:rsidRPr="00DA4DAE">
        <w:rPr>
          <w:rFonts w:cstheme="minorHAnsi"/>
          <w:b/>
          <w:bCs/>
          <w:sz w:val="24"/>
          <w:szCs w:val="24"/>
        </w:rPr>
        <w:t>due interventi importanti</w:t>
      </w:r>
      <w:r w:rsidR="009E6889" w:rsidRPr="00DA4DAE">
        <w:rPr>
          <w:rFonts w:cstheme="minorHAnsi"/>
          <w:sz w:val="24"/>
          <w:szCs w:val="24"/>
        </w:rPr>
        <w:t xml:space="preserve"> riguardanti la sistemazione a corrente libera del fiume Po, di cui </w:t>
      </w:r>
      <w:proofErr w:type="spellStart"/>
      <w:r w:rsidR="009E6889" w:rsidRPr="00DA4DAE">
        <w:rPr>
          <w:rFonts w:cstheme="minorHAnsi"/>
          <w:sz w:val="24"/>
          <w:szCs w:val="24"/>
        </w:rPr>
        <w:t>A</w:t>
      </w:r>
      <w:r w:rsidR="009143AE" w:rsidRPr="00DA4DAE">
        <w:rPr>
          <w:rFonts w:cstheme="minorHAnsi"/>
          <w:sz w:val="24"/>
          <w:szCs w:val="24"/>
        </w:rPr>
        <w:t>ipo</w:t>
      </w:r>
      <w:proofErr w:type="spellEnd"/>
      <w:r w:rsidR="009E6889" w:rsidRPr="00DA4DAE">
        <w:rPr>
          <w:rFonts w:cstheme="minorHAnsi"/>
          <w:sz w:val="24"/>
          <w:szCs w:val="24"/>
        </w:rPr>
        <w:t xml:space="preserve"> è il soggetto attuatore.</w:t>
      </w:r>
      <w:r w:rsidR="00A06EE2" w:rsidRPr="00DA4DAE">
        <w:rPr>
          <w:rFonts w:cstheme="minorHAnsi"/>
          <w:sz w:val="24"/>
          <w:szCs w:val="24"/>
        </w:rPr>
        <w:t xml:space="preserve"> </w:t>
      </w:r>
      <w:r w:rsidR="009E6889" w:rsidRPr="00DA4DAE">
        <w:rPr>
          <w:rFonts w:cstheme="minorHAnsi"/>
          <w:sz w:val="24"/>
          <w:szCs w:val="24"/>
        </w:rPr>
        <w:t>Si tratta</w:t>
      </w:r>
      <w:r w:rsidR="00A06EE2" w:rsidRPr="00DA4DAE">
        <w:rPr>
          <w:rFonts w:cstheme="minorHAnsi"/>
          <w:sz w:val="24"/>
          <w:szCs w:val="24"/>
        </w:rPr>
        <w:t>,</w:t>
      </w:r>
      <w:r w:rsidR="009E6889" w:rsidRPr="00DA4DAE">
        <w:rPr>
          <w:rFonts w:cstheme="minorHAnsi"/>
          <w:sz w:val="24"/>
          <w:szCs w:val="24"/>
        </w:rPr>
        <w:t xml:space="preserve"> in particolare, per il tratto </w:t>
      </w:r>
      <w:r w:rsidR="00375A5F" w:rsidRPr="00DA4DAE">
        <w:rPr>
          <w:rFonts w:cstheme="minorHAnsi"/>
          <w:sz w:val="24"/>
          <w:szCs w:val="24"/>
        </w:rPr>
        <w:t>tra Cremona e</w:t>
      </w:r>
      <w:r w:rsidR="009E6889" w:rsidRPr="00DA4DAE">
        <w:rPr>
          <w:rFonts w:cstheme="minorHAnsi"/>
          <w:sz w:val="24"/>
          <w:szCs w:val="24"/>
        </w:rPr>
        <w:t xml:space="preserve"> Foce Mincio,</w:t>
      </w:r>
      <w:r w:rsidR="00375A5F" w:rsidRPr="00DA4DAE">
        <w:rPr>
          <w:rFonts w:cstheme="minorHAnsi"/>
          <w:sz w:val="24"/>
          <w:szCs w:val="24"/>
        </w:rPr>
        <w:t xml:space="preserve"> ricadente</w:t>
      </w:r>
      <w:r w:rsidR="009E6889" w:rsidRPr="00DA4DAE">
        <w:rPr>
          <w:rFonts w:cstheme="minorHAnsi"/>
          <w:sz w:val="24"/>
          <w:szCs w:val="24"/>
        </w:rPr>
        <w:t xml:space="preserve"> </w:t>
      </w:r>
      <w:r w:rsidR="00375A5F" w:rsidRPr="00DA4DAE">
        <w:rPr>
          <w:rFonts w:cstheme="minorHAnsi"/>
          <w:sz w:val="24"/>
          <w:szCs w:val="24"/>
        </w:rPr>
        <w:t xml:space="preserve">nelle provincie di Piacenza, Parma e Mantova, </w:t>
      </w:r>
      <w:r w:rsidR="009E6889" w:rsidRPr="00DA4DAE">
        <w:rPr>
          <w:rFonts w:cstheme="minorHAnsi"/>
          <w:sz w:val="24"/>
          <w:szCs w:val="24"/>
        </w:rPr>
        <w:t xml:space="preserve">di un intervento da </w:t>
      </w:r>
      <w:r w:rsidR="009E6889" w:rsidRPr="00DA4DAE">
        <w:rPr>
          <w:rFonts w:cstheme="minorHAnsi"/>
          <w:b/>
          <w:bCs/>
          <w:sz w:val="24"/>
          <w:szCs w:val="24"/>
        </w:rPr>
        <w:t>58 milioni di euro</w:t>
      </w:r>
      <w:r w:rsidR="009E6889" w:rsidRPr="00DA4DAE">
        <w:rPr>
          <w:rFonts w:cstheme="minorHAnsi"/>
          <w:sz w:val="24"/>
          <w:szCs w:val="24"/>
        </w:rPr>
        <w:t>, che saranno gestiti dalla Regione Lombardia, e del II stralcio</w:t>
      </w:r>
      <w:r w:rsidR="00A06EE2" w:rsidRPr="00DA4DAE">
        <w:rPr>
          <w:rFonts w:cstheme="minorHAnsi"/>
          <w:sz w:val="24"/>
          <w:szCs w:val="24"/>
        </w:rPr>
        <w:t xml:space="preserve"> dell’intervento</w:t>
      </w:r>
      <w:r w:rsidR="009E6889" w:rsidRPr="00DA4DAE">
        <w:rPr>
          <w:rFonts w:cstheme="minorHAnsi"/>
          <w:sz w:val="24"/>
          <w:szCs w:val="24"/>
        </w:rPr>
        <w:t xml:space="preserve"> fra </w:t>
      </w:r>
      <w:r w:rsidR="0071186B" w:rsidRPr="00DA4DAE">
        <w:rPr>
          <w:rFonts w:cstheme="minorHAnsi"/>
          <w:sz w:val="24"/>
          <w:szCs w:val="24"/>
        </w:rPr>
        <w:t>F</w:t>
      </w:r>
      <w:r w:rsidR="009E6889" w:rsidRPr="00DA4DAE">
        <w:rPr>
          <w:rFonts w:cstheme="minorHAnsi"/>
          <w:sz w:val="24"/>
          <w:szCs w:val="24"/>
        </w:rPr>
        <w:t>oce Mincio</w:t>
      </w:r>
      <w:r w:rsidR="00A06EE2" w:rsidRPr="00DA4DAE">
        <w:rPr>
          <w:rFonts w:cstheme="minorHAnsi"/>
          <w:sz w:val="24"/>
          <w:szCs w:val="24"/>
        </w:rPr>
        <w:t xml:space="preserve"> e </w:t>
      </w:r>
      <w:r w:rsidR="009E6889" w:rsidRPr="00DA4DAE">
        <w:rPr>
          <w:rFonts w:cstheme="minorHAnsi"/>
          <w:sz w:val="24"/>
          <w:szCs w:val="24"/>
        </w:rPr>
        <w:t xml:space="preserve">Ferrara per </w:t>
      </w:r>
      <w:r w:rsidR="009E6889" w:rsidRPr="00DA4DAE">
        <w:rPr>
          <w:rFonts w:cstheme="minorHAnsi"/>
          <w:b/>
          <w:bCs/>
          <w:sz w:val="24"/>
          <w:szCs w:val="24"/>
        </w:rPr>
        <w:t>24,17 milioni di euro</w:t>
      </w:r>
      <w:r w:rsidR="009E6889" w:rsidRPr="00DA4DAE">
        <w:rPr>
          <w:rFonts w:cstheme="minorHAnsi"/>
          <w:sz w:val="24"/>
          <w:szCs w:val="24"/>
        </w:rPr>
        <w:t>, gestiti dalla Regione Emilia-Romagna.</w:t>
      </w:r>
      <w:r w:rsidRPr="00DA4DAE">
        <w:rPr>
          <w:rFonts w:cstheme="minorHAnsi"/>
          <w:sz w:val="24"/>
          <w:szCs w:val="24"/>
        </w:rPr>
        <w:br/>
      </w:r>
      <w:r w:rsidR="009E6889" w:rsidRPr="00DA4DAE">
        <w:rPr>
          <w:rFonts w:cstheme="minorHAnsi"/>
          <w:sz w:val="24"/>
          <w:szCs w:val="24"/>
        </w:rPr>
        <w:t xml:space="preserve"> </w:t>
      </w:r>
      <w:r w:rsidR="00375A5F" w:rsidRPr="00DA4DAE">
        <w:rPr>
          <w:rFonts w:cstheme="minorHAnsi"/>
          <w:sz w:val="24"/>
          <w:szCs w:val="24"/>
        </w:rPr>
        <w:t>I</w:t>
      </w:r>
      <w:r w:rsidR="009E6889" w:rsidRPr="00DA4DAE">
        <w:rPr>
          <w:rFonts w:cstheme="minorHAnsi"/>
          <w:sz w:val="24"/>
          <w:szCs w:val="24"/>
        </w:rPr>
        <w:t xml:space="preserve">l tratto Foce Mincio </w:t>
      </w:r>
      <w:r w:rsidR="0071186B" w:rsidRPr="00DA4DAE">
        <w:rPr>
          <w:rFonts w:cstheme="minorHAnsi"/>
          <w:sz w:val="24"/>
          <w:szCs w:val="24"/>
        </w:rPr>
        <w:t>-</w:t>
      </w:r>
      <w:r w:rsidR="009E6889" w:rsidRPr="00DA4DAE">
        <w:rPr>
          <w:rFonts w:cstheme="minorHAnsi"/>
          <w:sz w:val="24"/>
          <w:szCs w:val="24"/>
        </w:rPr>
        <w:t xml:space="preserve"> Ferrara,</w:t>
      </w:r>
      <w:r w:rsidR="00AF78B9" w:rsidRPr="00DA4DAE">
        <w:rPr>
          <w:rFonts w:cstheme="minorHAnsi"/>
          <w:sz w:val="24"/>
          <w:szCs w:val="24"/>
        </w:rPr>
        <w:t xml:space="preserve"> </w:t>
      </w:r>
      <w:r w:rsidR="00375A5F" w:rsidRPr="00DA4DAE">
        <w:rPr>
          <w:rFonts w:cstheme="minorHAnsi"/>
          <w:sz w:val="24"/>
          <w:szCs w:val="24"/>
        </w:rPr>
        <w:t>il cui</w:t>
      </w:r>
      <w:r w:rsidR="009E6889" w:rsidRPr="00DA4DAE">
        <w:rPr>
          <w:rFonts w:cstheme="minorHAnsi"/>
          <w:sz w:val="24"/>
          <w:szCs w:val="24"/>
        </w:rPr>
        <w:t xml:space="preserve"> intervento di I stralcio</w:t>
      </w:r>
      <w:r w:rsidR="00AF78B9" w:rsidRPr="00DA4DAE">
        <w:rPr>
          <w:rFonts w:cstheme="minorHAnsi"/>
          <w:sz w:val="24"/>
          <w:szCs w:val="24"/>
        </w:rPr>
        <w:t xml:space="preserve"> </w:t>
      </w:r>
      <w:r w:rsidR="00375A5F" w:rsidRPr="00DA4DAE">
        <w:rPr>
          <w:rFonts w:cstheme="minorHAnsi"/>
          <w:sz w:val="24"/>
          <w:szCs w:val="24"/>
        </w:rPr>
        <w:t>aveva</w:t>
      </w:r>
      <w:r w:rsidR="00AF78B9" w:rsidRPr="00DA4DAE">
        <w:rPr>
          <w:rFonts w:cstheme="minorHAnsi"/>
          <w:sz w:val="24"/>
          <w:szCs w:val="24"/>
        </w:rPr>
        <w:t xml:space="preserve"> già un precedente finanziamento disponibile</w:t>
      </w:r>
      <w:r w:rsidR="009E6889" w:rsidRPr="00DA4DAE">
        <w:rPr>
          <w:rFonts w:cstheme="minorHAnsi"/>
          <w:sz w:val="24"/>
          <w:szCs w:val="24"/>
        </w:rPr>
        <w:t>, pari 15 milioni di</w:t>
      </w:r>
      <w:r w:rsidR="00375A5F" w:rsidRPr="00DA4DAE">
        <w:rPr>
          <w:rFonts w:cstheme="minorHAnsi"/>
          <w:sz w:val="24"/>
          <w:szCs w:val="24"/>
        </w:rPr>
        <w:t xml:space="preserve"> euro,</w:t>
      </w:r>
      <w:r w:rsidR="00D21DAC" w:rsidRPr="00DA4DAE">
        <w:rPr>
          <w:rFonts w:cstheme="minorHAnsi"/>
          <w:sz w:val="24"/>
          <w:szCs w:val="24"/>
        </w:rPr>
        <w:t xml:space="preserve"> </w:t>
      </w:r>
      <w:r w:rsidR="00375A5F" w:rsidRPr="00DA4DAE">
        <w:rPr>
          <w:rFonts w:cstheme="minorHAnsi"/>
          <w:sz w:val="24"/>
          <w:szCs w:val="24"/>
        </w:rPr>
        <w:t>ha ottenuto il decreto VIA ad agosto 2022 ed è stata avviata la progettazione esecutiva</w:t>
      </w:r>
      <w:r w:rsidR="009143AE" w:rsidRPr="00DA4DAE">
        <w:rPr>
          <w:rFonts w:cstheme="minorHAnsi"/>
          <w:sz w:val="24"/>
          <w:szCs w:val="24"/>
        </w:rPr>
        <w:t>.</w:t>
      </w:r>
    </w:p>
    <w:p w14:paraId="09992C32" w14:textId="28C784E1" w:rsidR="009E6889" w:rsidRPr="00DA4DAE" w:rsidRDefault="00130945" w:rsidP="00DA4DAE">
      <w:pPr>
        <w:spacing w:line="256" w:lineRule="auto"/>
        <w:ind w:right="543"/>
        <w:jc w:val="both"/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br/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 xml:space="preserve">Ciclovia 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“</w:t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V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ento”</w:t>
      </w:r>
    </w:p>
    <w:p w14:paraId="544124F2" w14:textId="6E66E1C2" w:rsidR="009E6889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Anche le attività di realizzazione dell’infrastruttura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130945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“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V</w:t>
      </w:r>
      <w:r w:rsidR="00130945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ento”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, che si sviluppa lungo il tracciato dell’</w:t>
      </w:r>
      <w:proofErr w:type="spellStart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Eurovelo</w:t>
      </w:r>
      <w:proofErr w:type="spellEnd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8, corrispondono a un progetto di territorio: una volta realizzata, la ciclovia coprirà i 700 km</w:t>
      </w:r>
      <w:r w:rsidR="005C5C67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.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di argini del fiume Po che separano Venezia e Torino e consentirà di sviluppare nuove attività culturali ed economiche a partire da una nuova e più moderna modalità di turismo lento.</w:t>
      </w:r>
    </w:p>
    <w:p w14:paraId="73442CC7" w14:textId="7BEFBB98" w:rsidR="009E6889" w:rsidRPr="00DA4DAE" w:rsidRDefault="005C5C67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In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Emilia-Romagna la </w:t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Ciclovia Vento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interessa le province di Piacenza, Reggio Emilia e Ferrara </w:t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per 114 km</w:t>
      </w:r>
      <w:r w:rsidR="009D5AC1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.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(di cui 108 km da realizzare per un costo degli </w:t>
      </w:r>
      <w:r w:rsidR="009D5AC1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i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nterventi di 24 </w:t>
      </w:r>
      <w:r w:rsidR="00DC087A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milioni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di euro). Le risorse destinate a oggi alla Regione Emilia-Romagna </w:t>
      </w:r>
      <w:r w:rsidR="00A1637D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ammontano a un 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totale di oltre 15,5 </w:t>
      </w:r>
      <w:r w:rsidR="008642C7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milioni</w:t>
      </w:r>
      <w:r w:rsidR="009E688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per completare il tratto Piacenza-Cremona, il tratto in provincia di Reggio (Boretto-Guastalla) e infine parte del tratto ferrarese.</w:t>
      </w:r>
      <w:r w:rsidR="00130945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br/>
      </w:r>
    </w:p>
    <w:p w14:paraId="7A7E56AE" w14:textId="086312F9" w:rsidR="009E6889" w:rsidRPr="00DA4DAE" w:rsidRDefault="00130945" w:rsidP="00DA4DAE">
      <w:pPr>
        <w:spacing w:line="256" w:lineRule="auto"/>
        <w:ind w:right="543"/>
        <w:jc w:val="both"/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I</w:t>
      </w:r>
      <w:r w:rsidR="009E6889"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nfrastrutture irrigue</w:t>
      </w:r>
    </w:p>
    <w:p w14:paraId="0492E1B4" w14:textId="77777777" w:rsidR="004C06DD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I prossimi anni vedranno realizzarsi sul Po anche importanti opere di miglioramento del 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sistema irriguo e di scolo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, che risulteranno fondamentali anche in relazione alle criticità connesse agli effetti dei cambiamenti climatici in tema di gestione delle risorse idriche.</w:t>
      </w:r>
      <w:r w:rsidR="00544FDE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Sono previsti</w:t>
      </w:r>
      <w:r w:rsidR="00673A5D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interventi 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per un totale di 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circa 88 milioni di euro</w:t>
      </w:r>
      <w:r w:rsidR="00FC3C7E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.</w:t>
      </w:r>
    </w:p>
    <w:p w14:paraId="2B0DB95E" w14:textId="77777777" w:rsidR="004C06DD" w:rsidRPr="00DA4DAE" w:rsidRDefault="004C06DD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</w:p>
    <w:p w14:paraId="2DAC4A71" w14:textId="77777777" w:rsidR="004C06DD" w:rsidRPr="00DA4DAE" w:rsidRDefault="004C06DD" w:rsidP="00DA4DAE">
      <w:pPr>
        <w:spacing w:line="256" w:lineRule="auto"/>
        <w:ind w:right="543"/>
        <w:jc w:val="both"/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Potenziamento dell’attrattività turistica del Delta del Po</w:t>
      </w:r>
    </w:p>
    <w:p w14:paraId="387E3E7E" w14:textId="1E85F883" w:rsidR="00926136" w:rsidRPr="00DA4DAE" w:rsidRDefault="004C06DD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Un progetto </w:t>
      </w:r>
      <w:r w:rsidR="00E51BFB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integrato </w:t>
      </w:r>
      <w:r w:rsidR="00926136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delle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Regioni Emilia-Romagna e Veneto che ha ottenuto 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55 milioni di euro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di finanziamenti nell’ambito del Piano di investimenti strategici su siti del patrimonio culturale, edifici ed aree naturali del Ministero della Cultura (piano nazionale per gli investimenti complementari al </w:t>
      </w:r>
      <w:proofErr w:type="spellStart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Pnrr</w:t>
      </w:r>
      <w:proofErr w:type="spellEnd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). In totale sono </w:t>
      </w: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>31 gli interventi di prossima realizzazione nel Delta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, di cui 25 dell’Emilia-Romagna per 30 milioni di euro e sei del Veneto per 25 milioni.</w:t>
      </w:r>
    </w:p>
    <w:p w14:paraId="223B475E" w14:textId="0DD971E9" w:rsidR="00926136" w:rsidRPr="00DA4DAE" w:rsidRDefault="00926136" w:rsidP="00DA4DAE">
      <w:pPr>
        <w:spacing w:after="0" w:line="240" w:lineRule="auto"/>
        <w:ind w:right="544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Tre le linee di azione lungo cui si articola il progetto integrato Delta del Po.</w:t>
      </w:r>
      <w:r w:rsidR="00E51BFB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Il primo riguarda le ciclabili, con il potenziamento del sistema di mobilità lenta del Delta del Po per il collegamento turistico e di fruizione culturale e </w:t>
      </w:r>
      <w:r w:rsidR="004602A9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ambientale.</w:t>
      </w:r>
      <w:r w:rsidR="00E51BFB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Il secondo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, sul potenziamento dell’offerta storico-culturale, investe i cammini e le ciclovie in collegamento con il sistema museale e la rete fluviale per la fruizione dell'area del Delta del Po - Riserva di Biosfera </w:t>
      </w:r>
      <w:proofErr w:type="spellStart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Mab</w:t>
      </w:r>
      <w:proofErr w:type="spellEnd"/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Unesco.</w:t>
      </w:r>
      <w:r w:rsidR="00826C6E"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 xml:space="preserve"> </w:t>
      </w:r>
      <w:r w:rsidRPr="00DA4DAE">
        <w:rPr>
          <w:rFonts w:eastAsia="Calibri" w:cstheme="minorHAnsi"/>
          <w:color w:val="000000" w:themeColor="text1"/>
          <w:kern w:val="24"/>
          <w:sz w:val="24"/>
          <w:szCs w:val="24"/>
        </w:rPr>
        <w:t>Infine, si prevede il potenziamento dei percorsi turistico-naturalistici ed escursionistici e del sistema di visita e di accoglienza.</w:t>
      </w:r>
    </w:p>
    <w:p w14:paraId="186A1B93" w14:textId="69F3A606" w:rsidR="009E6889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color w:val="000000" w:themeColor="text1"/>
          <w:kern w:val="24"/>
          <w:sz w:val="24"/>
          <w:szCs w:val="24"/>
        </w:rPr>
      </w:pPr>
    </w:p>
    <w:p w14:paraId="0D0D450A" w14:textId="77777777" w:rsidR="009E6889" w:rsidRPr="00DA4DAE" w:rsidRDefault="009E6889" w:rsidP="00DA4DAE">
      <w:pPr>
        <w:spacing w:line="256" w:lineRule="auto"/>
        <w:ind w:right="543"/>
        <w:jc w:val="both"/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</w:pPr>
      <w:r w:rsidRPr="00DA4DAE">
        <w:rPr>
          <w:rFonts w:eastAsia="Calibri" w:cstheme="minorHAnsi"/>
          <w:b/>
          <w:bCs/>
          <w:color w:val="000000" w:themeColor="text1"/>
          <w:kern w:val="24"/>
          <w:sz w:val="24"/>
          <w:szCs w:val="24"/>
        </w:rPr>
        <w:t xml:space="preserve">Contratto di Fiume della Media Valle del Po </w:t>
      </w:r>
    </w:p>
    <w:p w14:paraId="511E3785" w14:textId="38768668" w:rsidR="009E6889" w:rsidRPr="00DA4DAE" w:rsidRDefault="009E6889" w:rsidP="00DA4DAE">
      <w:pPr>
        <w:ind w:right="543"/>
        <w:jc w:val="both"/>
        <w:rPr>
          <w:rFonts w:cstheme="minorHAnsi"/>
          <w:sz w:val="24"/>
          <w:szCs w:val="24"/>
        </w:rPr>
      </w:pPr>
      <w:r w:rsidRPr="00DA4DAE">
        <w:rPr>
          <w:rFonts w:cstheme="minorHAnsi"/>
          <w:sz w:val="24"/>
          <w:szCs w:val="24"/>
        </w:rPr>
        <w:t xml:space="preserve">Un vero e proprio </w:t>
      </w:r>
      <w:r w:rsidR="00CF575C" w:rsidRPr="00DA4DAE">
        <w:rPr>
          <w:rFonts w:cstheme="minorHAnsi"/>
          <w:sz w:val="24"/>
          <w:szCs w:val="24"/>
        </w:rPr>
        <w:t>“</w:t>
      </w:r>
      <w:r w:rsidRPr="00DA4DAE">
        <w:rPr>
          <w:rFonts w:cstheme="minorHAnsi"/>
          <w:sz w:val="24"/>
          <w:szCs w:val="24"/>
        </w:rPr>
        <w:t>patto</w:t>
      </w:r>
      <w:r w:rsidR="00CF575C" w:rsidRPr="00DA4DAE">
        <w:rPr>
          <w:rFonts w:cstheme="minorHAnsi"/>
          <w:sz w:val="24"/>
          <w:szCs w:val="24"/>
        </w:rPr>
        <w:t>”</w:t>
      </w:r>
      <w:r w:rsidRPr="00DA4DAE">
        <w:rPr>
          <w:rFonts w:cstheme="minorHAnsi"/>
          <w:sz w:val="24"/>
          <w:szCs w:val="24"/>
        </w:rPr>
        <w:t xml:space="preserve"> di collaborazione per il fiume più lungo d’Italia tra enti e soggetti diversi, per tutelare, promuovere e valorizzare quel tratto del “Grande Fiume” che attraversa il piacentino, il cremonese e il lodigiano. Con una particolarità: è il </w:t>
      </w:r>
      <w:r w:rsidRPr="00DA4DAE">
        <w:rPr>
          <w:rFonts w:cstheme="minorHAnsi"/>
          <w:b/>
          <w:bCs/>
          <w:sz w:val="24"/>
          <w:szCs w:val="24"/>
        </w:rPr>
        <w:t>primo Contratto di Fiume italiano</w:t>
      </w:r>
      <w:r w:rsidRPr="00DA4DAE">
        <w:rPr>
          <w:rFonts w:cstheme="minorHAnsi"/>
          <w:sz w:val="24"/>
          <w:szCs w:val="24"/>
        </w:rPr>
        <w:t xml:space="preserve"> che vede il coinvolgimento di due Regioni, l’Emilia-Romagna e la Lombardia e interessa 34 comuni, l’Autorità di Bacino Distrettuale del fiume Po, l’</w:t>
      </w:r>
      <w:proofErr w:type="spellStart"/>
      <w:r w:rsidRPr="00DA4DAE">
        <w:rPr>
          <w:rFonts w:cstheme="minorHAnsi"/>
          <w:sz w:val="24"/>
          <w:szCs w:val="24"/>
        </w:rPr>
        <w:t>Aipo</w:t>
      </w:r>
      <w:proofErr w:type="spellEnd"/>
      <w:r w:rsidRPr="00DA4DAE">
        <w:rPr>
          <w:rFonts w:cstheme="minorHAnsi"/>
          <w:sz w:val="24"/>
          <w:szCs w:val="24"/>
        </w:rPr>
        <w:t>, tre Consorzi di Bonifica e due Società di gestione dell’acqua.</w:t>
      </w:r>
    </w:p>
    <w:p w14:paraId="17A1654B" w14:textId="22C28953" w:rsidR="009E6889" w:rsidRPr="00DA4DAE" w:rsidRDefault="009E6889" w:rsidP="00DA4DAE">
      <w:pPr>
        <w:ind w:right="543"/>
        <w:jc w:val="both"/>
        <w:rPr>
          <w:rFonts w:cstheme="minorHAnsi"/>
          <w:sz w:val="24"/>
          <w:szCs w:val="24"/>
        </w:rPr>
      </w:pPr>
      <w:r w:rsidRPr="00DA4DAE">
        <w:rPr>
          <w:rFonts w:cstheme="minorHAnsi"/>
          <w:sz w:val="24"/>
          <w:szCs w:val="24"/>
        </w:rPr>
        <w:t xml:space="preserve">Fulcro dell’accordo, che è frutto di un lungo processo partecipativo, è il suo Programma d’azione, una raccolta di </w:t>
      </w:r>
      <w:r w:rsidRPr="00DA4DAE">
        <w:rPr>
          <w:rFonts w:cstheme="minorHAnsi"/>
          <w:b/>
          <w:bCs/>
          <w:sz w:val="24"/>
          <w:szCs w:val="24"/>
        </w:rPr>
        <w:t xml:space="preserve">94 proposte territoriali </w:t>
      </w:r>
      <w:r w:rsidRPr="00DA4DAE">
        <w:rPr>
          <w:rFonts w:cstheme="minorHAnsi"/>
          <w:sz w:val="24"/>
          <w:szCs w:val="24"/>
        </w:rPr>
        <w:t>riconducibili a tre ambiti tematici: qualità e sicurezza del Po, tutela e uso sostenibile del territorio fluviale, promozione e valorizzazione turistica.</w:t>
      </w:r>
    </w:p>
    <w:sectPr w:rsidR="009E6889" w:rsidRPr="00DA4D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Callig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1A57"/>
    <w:multiLevelType w:val="hybridMultilevel"/>
    <w:tmpl w:val="E624B546"/>
    <w:lvl w:ilvl="0" w:tplc="4EB882F8">
      <w:start w:val="5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6D4F"/>
    <w:multiLevelType w:val="hybridMultilevel"/>
    <w:tmpl w:val="96C45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373C1"/>
    <w:multiLevelType w:val="hybridMultilevel"/>
    <w:tmpl w:val="81BC8B2E"/>
    <w:lvl w:ilvl="0" w:tplc="34E46E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07095">
    <w:abstractNumId w:val="2"/>
  </w:num>
  <w:num w:numId="2" w16cid:durableId="1598556500">
    <w:abstractNumId w:val="0"/>
  </w:num>
  <w:num w:numId="3" w16cid:durableId="207847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50"/>
    <w:rsid w:val="000036C6"/>
    <w:rsid w:val="00043A0F"/>
    <w:rsid w:val="000536C1"/>
    <w:rsid w:val="000551FD"/>
    <w:rsid w:val="00087288"/>
    <w:rsid w:val="000A2B0F"/>
    <w:rsid w:val="000B3B50"/>
    <w:rsid w:val="000F6481"/>
    <w:rsid w:val="00112213"/>
    <w:rsid w:val="00130945"/>
    <w:rsid w:val="00135918"/>
    <w:rsid w:val="0014199A"/>
    <w:rsid w:val="001913D5"/>
    <w:rsid w:val="001B7272"/>
    <w:rsid w:val="001D70F5"/>
    <w:rsid w:val="00247C2C"/>
    <w:rsid w:val="00256A66"/>
    <w:rsid w:val="002A7977"/>
    <w:rsid w:val="002D4DAC"/>
    <w:rsid w:val="00305CBE"/>
    <w:rsid w:val="003161AB"/>
    <w:rsid w:val="00375A5F"/>
    <w:rsid w:val="00391336"/>
    <w:rsid w:val="003D3A71"/>
    <w:rsid w:val="004029B9"/>
    <w:rsid w:val="0041216C"/>
    <w:rsid w:val="00416B24"/>
    <w:rsid w:val="004550BE"/>
    <w:rsid w:val="004602A9"/>
    <w:rsid w:val="004A585B"/>
    <w:rsid w:val="004C06DD"/>
    <w:rsid w:val="00510247"/>
    <w:rsid w:val="0052134A"/>
    <w:rsid w:val="00532230"/>
    <w:rsid w:val="00544FDE"/>
    <w:rsid w:val="00567AF1"/>
    <w:rsid w:val="0059701D"/>
    <w:rsid w:val="005C004D"/>
    <w:rsid w:val="005C5C67"/>
    <w:rsid w:val="005C6553"/>
    <w:rsid w:val="005E2014"/>
    <w:rsid w:val="00614011"/>
    <w:rsid w:val="00673A5D"/>
    <w:rsid w:val="006765E3"/>
    <w:rsid w:val="00692667"/>
    <w:rsid w:val="006B506A"/>
    <w:rsid w:val="006D2DEE"/>
    <w:rsid w:val="006E4C68"/>
    <w:rsid w:val="006E53BA"/>
    <w:rsid w:val="00706C0D"/>
    <w:rsid w:val="0071186B"/>
    <w:rsid w:val="007512F1"/>
    <w:rsid w:val="0077034C"/>
    <w:rsid w:val="00770646"/>
    <w:rsid w:val="007C2777"/>
    <w:rsid w:val="00826C6E"/>
    <w:rsid w:val="008642C7"/>
    <w:rsid w:val="00895B51"/>
    <w:rsid w:val="008D172B"/>
    <w:rsid w:val="008F5B82"/>
    <w:rsid w:val="009020A5"/>
    <w:rsid w:val="00902A52"/>
    <w:rsid w:val="009143AE"/>
    <w:rsid w:val="00926136"/>
    <w:rsid w:val="0094288C"/>
    <w:rsid w:val="009A0E92"/>
    <w:rsid w:val="009D1F28"/>
    <w:rsid w:val="009D5AC1"/>
    <w:rsid w:val="009D71AE"/>
    <w:rsid w:val="009E6889"/>
    <w:rsid w:val="00A06EE2"/>
    <w:rsid w:val="00A1637D"/>
    <w:rsid w:val="00A228FF"/>
    <w:rsid w:val="00A30101"/>
    <w:rsid w:val="00A3371C"/>
    <w:rsid w:val="00A34D95"/>
    <w:rsid w:val="00A41052"/>
    <w:rsid w:val="00A67797"/>
    <w:rsid w:val="00A706C6"/>
    <w:rsid w:val="00A710A1"/>
    <w:rsid w:val="00AD35C1"/>
    <w:rsid w:val="00AF78B9"/>
    <w:rsid w:val="00B2561E"/>
    <w:rsid w:val="00B527BB"/>
    <w:rsid w:val="00B672FE"/>
    <w:rsid w:val="00BE4BDB"/>
    <w:rsid w:val="00C24011"/>
    <w:rsid w:val="00C37970"/>
    <w:rsid w:val="00C52602"/>
    <w:rsid w:val="00C530B4"/>
    <w:rsid w:val="00C603AA"/>
    <w:rsid w:val="00C6686F"/>
    <w:rsid w:val="00CA4589"/>
    <w:rsid w:val="00CF575C"/>
    <w:rsid w:val="00D0576C"/>
    <w:rsid w:val="00D06CFF"/>
    <w:rsid w:val="00D21DAC"/>
    <w:rsid w:val="00D252AA"/>
    <w:rsid w:val="00D44BA2"/>
    <w:rsid w:val="00D82193"/>
    <w:rsid w:val="00DA4DAE"/>
    <w:rsid w:val="00DC00D1"/>
    <w:rsid w:val="00DC087A"/>
    <w:rsid w:val="00DD5E72"/>
    <w:rsid w:val="00DF15EA"/>
    <w:rsid w:val="00E035DD"/>
    <w:rsid w:val="00E27875"/>
    <w:rsid w:val="00E4187E"/>
    <w:rsid w:val="00E434D2"/>
    <w:rsid w:val="00E51BFB"/>
    <w:rsid w:val="00E71807"/>
    <w:rsid w:val="00EB522B"/>
    <w:rsid w:val="00F5635F"/>
    <w:rsid w:val="00F76748"/>
    <w:rsid w:val="00F82C29"/>
    <w:rsid w:val="00F85609"/>
    <w:rsid w:val="00F86517"/>
    <w:rsid w:val="00F93CCE"/>
    <w:rsid w:val="00FC3C7E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3C39"/>
  <w15:chartTrackingRefBased/>
  <w15:docId w15:val="{9AAFC3FE-64E0-407A-B1D5-3C28860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68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E6889"/>
    <w:pPr>
      <w:spacing w:after="0" w:line="240" w:lineRule="auto"/>
      <w:ind w:left="720" w:right="113"/>
      <w:contextualSpacing/>
      <w:jc w:val="both"/>
    </w:pPr>
    <w:rPr>
      <w:rFonts w:ascii="ZapfCalligr BT" w:eastAsia="Times New Roman" w:hAnsi="ZapfCalligr BT" w:cs="Times New Roman"/>
      <w:sz w:val="24"/>
      <w:szCs w:val="20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9E6889"/>
    <w:rPr>
      <w:rFonts w:ascii="ZapfCalligr BT" w:eastAsia="Times New Roman" w:hAnsi="ZapfCalligr BT" w:cs="Times New Roman"/>
      <w:sz w:val="24"/>
      <w:szCs w:val="20"/>
      <w:lang w:eastAsia="it-IT"/>
    </w:rPr>
  </w:style>
  <w:style w:type="paragraph" w:customStyle="1" w:styleId="Default">
    <w:name w:val="Default"/>
    <w:rsid w:val="009E688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C004D"/>
    <w:rPr>
      <w:b/>
      <w:bCs/>
    </w:rPr>
  </w:style>
  <w:style w:type="paragraph" w:styleId="Revisione">
    <w:name w:val="Revision"/>
    <w:hidden/>
    <w:uiPriority w:val="99"/>
    <w:semiHidden/>
    <w:rsid w:val="00AF7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6</cp:revision>
  <cp:lastPrinted>2022-11-29T13:56:00Z</cp:lastPrinted>
  <dcterms:created xsi:type="dcterms:W3CDTF">2022-12-01T11:39:00Z</dcterms:created>
  <dcterms:modified xsi:type="dcterms:W3CDTF">2022-12-01T11:50:00Z</dcterms:modified>
</cp:coreProperties>
</file>