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9F59A" w14:textId="79A58636" w:rsidR="00721AFC" w:rsidRPr="0031338B" w:rsidRDefault="00721AFC" w:rsidP="00721AFC">
      <w:pPr>
        <w:spacing w:after="0" w:line="240" w:lineRule="auto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readER</w:t>
      </w:r>
      <w:proofErr w:type="spellEnd"/>
      <w:r>
        <w:rPr>
          <w:b/>
          <w:bCs/>
          <w:sz w:val="24"/>
          <w:szCs w:val="24"/>
        </w:rPr>
        <w:t xml:space="preserve"> - Scheda</w:t>
      </w:r>
    </w:p>
    <w:p w14:paraId="7F4FE45E" w14:textId="77777777" w:rsidR="00721AFC" w:rsidRPr="0031338B" w:rsidRDefault="00721AFC" w:rsidP="00721AFC">
      <w:pPr>
        <w:spacing w:after="0" w:line="240" w:lineRule="auto"/>
        <w:jc w:val="both"/>
        <w:rPr>
          <w:sz w:val="24"/>
          <w:szCs w:val="24"/>
        </w:rPr>
      </w:pPr>
    </w:p>
    <w:p w14:paraId="36F8D8AB" w14:textId="77777777" w:rsidR="00721AFC" w:rsidRPr="0031338B" w:rsidRDefault="00721AFC" w:rsidP="00721AFC">
      <w:pPr>
        <w:spacing w:after="0" w:line="240" w:lineRule="auto"/>
        <w:jc w:val="both"/>
        <w:rPr>
          <w:sz w:val="24"/>
          <w:szCs w:val="24"/>
        </w:rPr>
      </w:pPr>
    </w:p>
    <w:p w14:paraId="039CEEF8" w14:textId="77777777" w:rsidR="00721AFC" w:rsidRPr="0031338B" w:rsidRDefault="00721AFC" w:rsidP="00721AFC">
      <w:pPr>
        <w:spacing w:after="0" w:line="240" w:lineRule="auto"/>
        <w:jc w:val="both"/>
        <w:rPr>
          <w:sz w:val="24"/>
          <w:szCs w:val="24"/>
        </w:rPr>
      </w:pPr>
      <w:r w:rsidRPr="0031338B">
        <w:rPr>
          <w:sz w:val="24"/>
          <w:szCs w:val="24"/>
        </w:rPr>
        <w:t xml:space="preserve">La prima fase del Progetto è stata centrata sulle registrazioni degli utenti e l’attivazione del servizio. Ora nell’introduzione di </w:t>
      </w:r>
      <w:proofErr w:type="spellStart"/>
      <w:r w:rsidRPr="0031338B">
        <w:rPr>
          <w:b/>
          <w:bCs/>
          <w:sz w:val="24"/>
          <w:szCs w:val="24"/>
        </w:rPr>
        <w:t>readER</w:t>
      </w:r>
      <w:proofErr w:type="spellEnd"/>
      <w:r w:rsidRPr="0031338B">
        <w:rPr>
          <w:b/>
          <w:bCs/>
          <w:sz w:val="24"/>
          <w:szCs w:val="24"/>
        </w:rPr>
        <w:t xml:space="preserve"> </w:t>
      </w:r>
      <w:r w:rsidRPr="0031338B">
        <w:rPr>
          <w:sz w:val="24"/>
          <w:szCs w:val="24"/>
        </w:rPr>
        <w:t>anche per quanto riguarda</w:t>
      </w:r>
      <w:r w:rsidRPr="0031338B">
        <w:rPr>
          <w:b/>
          <w:bCs/>
          <w:sz w:val="24"/>
          <w:szCs w:val="24"/>
        </w:rPr>
        <w:t xml:space="preserve"> </w:t>
      </w:r>
      <w:r w:rsidRPr="0031338B">
        <w:rPr>
          <w:sz w:val="24"/>
          <w:szCs w:val="24"/>
        </w:rPr>
        <w:t>gli strumenti che offre per la didattica delle scuole coinvolte. In questa fase l’azione di formazione e di accompagnamento è condotta dall’</w:t>
      </w:r>
      <w:r w:rsidRPr="0031338B">
        <w:rPr>
          <w:b/>
          <w:bCs/>
          <w:sz w:val="24"/>
          <w:szCs w:val="24"/>
        </w:rPr>
        <w:t>Ufficio Scolastico Regionale</w:t>
      </w:r>
      <w:r w:rsidRPr="0031338B">
        <w:rPr>
          <w:sz w:val="24"/>
          <w:szCs w:val="24"/>
        </w:rPr>
        <w:t xml:space="preserve"> attraverso i docenti del </w:t>
      </w:r>
      <w:r w:rsidRPr="0031338B">
        <w:rPr>
          <w:b/>
          <w:bCs/>
          <w:sz w:val="24"/>
          <w:szCs w:val="24"/>
        </w:rPr>
        <w:t>Servizio Marconi TSI</w:t>
      </w:r>
      <w:r w:rsidRPr="0031338B">
        <w:rPr>
          <w:sz w:val="24"/>
          <w:szCs w:val="24"/>
        </w:rPr>
        <w:t>, che stanno attivando una serie di laboratori specifici per insegnanti delle scuole di ogni ordine e grado di scuola. L’offerta delle attività formative è costantemente aggiornata sul sito dedicato:</w:t>
      </w:r>
    </w:p>
    <w:p w14:paraId="36884137" w14:textId="77777777" w:rsidR="00721AFC" w:rsidRPr="0031338B" w:rsidRDefault="00721AFC" w:rsidP="00721AFC">
      <w:pPr>
        <w:spacing w:after="0" w:line="240" w:lineRule="auto"/>
        <w:jc w:val="both"/>
        <w:rPr>
          <w:sz w:val="24"/>
          <w:szCs w:val="24"/>
        </w:rPr>
      </w:pPr>
      <w:r w:rsidRPr="0031338B">
        <w:rPr>
          <w:sz w:val="24"/>
          <w:szCs w:val="24"/>
        </w:rPr>
        <w:t>(</w:t>
      </w:r>
      <w:hyperlink r:id="rId4">
        <w:r w:rsidRPr="0031338B">
          <w:rPr>
            <w:sz w:val="24"/>
            <w:szCs w:val="24"/>
            <w:u w:val="single"/>
          </w:rPr>
          <w:t>https://serviziomarconi.istruzioneer.gov.it/2022/02/01/sala-ovale-labonline-in-tema-di-lettura-in-digitale/</w:t>
        </w:r>
      </w:hyperlink>
      <w:r w:rsidRPr="0031338B">
        <w:rPr>
          <w:sz w:val="24"/>
          <w:szCs w:val="24"/>
        </w:rPr>
        <w:t>).</w:t>
      </w:r>
    </w:p>
    <w:p w14:paraId="243A9966" w14:textId="77777777" w:rsidR="00721AFC" w:rsidRPr="0031338B" w:rsidRDefault="00721AFC" w:rsidP="00721AFC">
      <w:pPr>
        <w:spacing w:after="0" w:line="240" w:lineRule="auto"/>
        <w:jc w:val="both"/>
        <w:rPr>
          <w:sz w:val="24"/>
          <w:szCs w:val="24"/>
        </w:rPr>
      </w:pPr>
      <w:r w:rsidRPr="0031338B">
        <w:rPr>
          <w:sz w:val="24"/>
          <w:szCs w:val="24"/>
        </w:rPr>
        <w:t xml:space="preserve">Oltre che sulle pagine del progetto curate dal partner tecnico </w:t>
      </w:r>
      <w:r w:rsidRPr="0031338B">
        <w:rPr>
          <w:b/>
          <w:bCs/>
          <w:sz w:val="24"/>
          <w:szCs w:val="24"/>
        </w:rPr>
        <w:t>Media Library On Line</w:t>
      </w:r>
      <w:r w:rsidRPr="0031338B">
        <w:rPr>
          <w:sz w:val="24"/>
          <w:szCs w:val="24"/>
        </w:rPr>
        <w:t xml:space="preserve"> (</w:t>
      </w:r>
      <w:hyperlink r:id="rId5">
        <w:r w:rsidRPr="0031338B">
          <w:rPr>
            <w:sz w:val="24"/>
            <w:szCs w:val="24"/>
            <w:u w:val="single"/>
          </w:rPr>
          <w:t>http://reader.medialibrary.it</w:t>
        </w:r>
      </w:hyperlink>
      <w:r w:rsidRPr="0031338B">
        <w:rPr>
          <w:sz w:val="24"/>
          <w:szCs w:val="24"/>
        </w:rPr>
        <w:t>).</w:t>
      </w:r>
    </w:p>
    <w:p w14:paraId="771B9D4B" w14:textId="77777777" w:rsidR="00721AFC" w:rsidRPr="0031338B" w:rsidRDefault="00721AFC" w:rsidP="00721AFC">
      <w:pPr>
        <w:spacing w:after="0" w:line="240" w:lineRule="auto"/>
        <w:jc w:val="both"/>
        <w:rPr>
          <w:sz w:val="24"/>
          <w:szCs w:val="24"/>
        </w:rPr>
      </w:pPr>
    </w:p>
    <w:p w14:paraId="796E2BC5" w14:textId="77777777" w:rsidR="00721AFC" w:rsidRPr="0031338B" w:rsidRDefault="00721AFC" w:rsidP="00721AF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1338B">
        <w:rPr>
          <w:rFonts w:eastAsia="Times New Roman" w:cstheme="minorHAnsi"/>
          <w:sz w:val="24"/>
          <w:szCs w:val="24"/>
        </w:rPr>
        <w:t xml:space="preserve">Complessivamente, le scuole che hanno già aderito al progetto nei territori sono 35 in provincia di </w:t>
      </w:r>
      <w:r w:rsidRPr="0031338B">
        <w:rPr>
          <w:rFonts w:eastAsia="Times New Roman" w:cstheme="minorHAnsi"/>
          <w:b/>
          <w:bCs/>
          <w:sz w:val="24"/>
          <w:szCs w:val="24"/>
        </w:rPr>
        <w:t>Piacenza</w:t>
      </w:r>
      <w:r w:rsidRPr="0031338B">
        <w:rPr>
          <w:rFonts w:eastAsia="Times New Roman" w:cstheme="minorHAnsi"/>
          <w:sz w:val="24"/>
          <w:szCs w:val="24"/>
        </w:rPr>
        <w:t xml:space="preserve"> (27 Istituti comprensivi e 8 Istituti superiori), 51 in provincia di </w:t>
      </w:r>
      <w:r w:rsidRPr="0031338B">
        <w:rPr>
          <w:rFonts w:eastAsia="Times New Roman" w:cstheme="minorHAnsi"/>
          <w:b/>
          <w:bCs/>
          <w:sz w:val="24"/>
          <w:szCs w:val="24"/>
        </w:rPr>
        <w:t>Parma</w:t>
      </w:r>
      <w:r w:rsidRPr="0031338B">
        <w:rPr>
          <w:rFonts w:eastAsia="Times New Roman" w:cstheme="minorHAnsi"/>
          <w:sz w:val="24"/>
          <w:szCs w:val="24"/>
        </w:rPr>
        <w:t xml:space="preserve"> (34 IC e 17 IS), 59 in quella di </w:t>
      </w:r>
      <w:r w:rsidRPr="0031338B">
        <w:rPr>
          <w:rFonts w:eastAsia="Times New Roman" w:cstheme="minorHAnsi"/>
          <w:b/>
          <w:bCs/>
          <w:sz w:val="24"/>
          <w:szCs w:val="24"/>
        </w:rPr>
        <w:t>Reggio Emilia</w:t>
      </w:r>
      <w:r w:rsidRPr="0031338B">
        <w:rPr>
          <w:rFonts w:eastAsia="Times New Roman" w:cstheme="minorHAnsi"/>
          <w:sz w:val="24"/>
          <w:szCs w:val="24"/>
        </w:rPr>
        <w:t xml:space="preserve"> (37 IC e 22 IS), 76 in quella di </w:t>
      </w:r>
      <w:r w:rsidRPr="0031338B">
        <w:rPr>
          <w:rFonts w:eastAsia="Times New Roman" w:cstheme="minorHAnsi"/>
          <w:b/>
          <w:bCs/>
          <w:sz w:val="24"/>
          <w:szCs w:val="24"/>
        </w:rPr>
        <w:t>Modena</w:t>
      </w:r>
      <w:r w:rsidRPr="0031338B">
        <w:rPr>
          <w:rFonts w:eastAsia="Times New Roman" w:cstheme="minorHAnsi"/>
          <w:sz w:val="24"/>
          <w:szCs w:val="24"/>
        </w:rPr>
        <w:t xml:space="preserve"> (52 IC e 24 IS), 107 in provincia di </w:t>
      </w:r>
      <w:r w:rsidRPr="0031338B">
        <w:rPr>
          <w:rFonts w:eastAsia="Times New Roman" w:cstheme="minorHAnsi"/>
          <w:b/>
          <w:bCs/>
          <w:sz w:val="24"/>
          <w:szCs w:val="24"/>
        </w:rPr>
        <w:t>Bologna</w:t>
      </w:r>
      <w:r w:rsidRPr="0031338B">
        <w:rPr>
          <w:rFonts w:eastAsia="Times New Roman" w:cstheme="minorHAnsi"/>
          <w:sz w:val="24"/>
          <w:szCs w:val="24"/>
        </w:rPr>
        <w:t xml:space="preserve"> (74 istituti comprensivi e 33 istituti superiori), 32 in quella di </w:t>
      </w:r>
      <w:r w:rsidRPr="0031338B">
        <w:rPr>
          <w:rFonts w:eastAsia="Times New Roman" w:cstheme="minorHAnsi"/>
          <w:b/>
          <w:bCs/>
          <w:sz w:val="24"/>
          <w:szCs w:val="24"/>
        </w:rPr>
        <w:t>Ferrara</w:t>
      </w:r>
      <w:r w:rsidRPr="0031338B">
        <w:rPr>
          <w:rFonts w:eastAsia="Times New Roman" w:cstheme="minorHAnsi"/>
          <w:sz w:val="24"/>
          <w:szCs w:val="24"/>
        </w:rPr>
        <w:t xml:space="preserve"> (20 IC e 12 IS), 51 in quella di </w:t>
      </w:r>
      <w:r w:rsidRPr="0031338B">
        <w:rPr>
          <w:rFonts w:eastAsia="Times New Roman" w:cstheme="minorHAnsi"/>
          <w:b/>
          <w:bCs/>
          <w:sz w:val="24"/>
          <w:szCs w:val="24"/>
        </w:rPr>
        <w:t>Ravenna</w:t>
      </w:r>
      <w:r w:rsidRPr="0031338B">
        <w:rPr>
          <w:rFonts w:eastAsia="Times New Roman" w:cstheme="minorHAnsi"/>
          <w:sz w:val="24"/>
          <w:szCs w:val="24"/>
        </w:rPr>
        <w:t xml:space="preserve"> (34 IC e 17 IS), 41 in provincia di </w:t>
      </w:r>
      <w:r w:rsidRPr="0031338B">
        <w:rPr>
          <w:rFonts w:eastAsia="Times New Roman" w:cstheme="minorHAnsi"/>
          <w:b/>
          <w:bCs/>
          <w:sz w:val="24"/>
          <w:szCs w:val="24"/>
        </w:rPr>
        <w:t>Forlì-Cesena</w:t>
      </w:r>
      <w:r w:rsidRPr="0031338B">
        <w:rPr>
          <w:rFonts w:eastAsia="Times New Roman" w:cstheme="minorHAnsi"/>
          <w:sz w:val="24"/>
          <w:szCs w:val="24"/>
        </w:rPr>
        <w:t xml:space="preserve"> (27 IC e 14 IS) e 34 in provincia di </w:t>
      </w:r>
      <w:r w:rsidRPr="0031338B">
        <w:rPr>
          <w:rFonts w:eastAsia="Times New Roman" w:cstheme="minorHAnsi"/>
          <w:b/>
          <w:bCs/>
          <w:sz w:val="24"/>
          <w:szCs w:val="24"/>
        </w:rPr>
        <w:t>Rimini</w:t>
      </w:r>
      <w:r w:rsidRPr="0031338B">
        <w:rPr>
          <w:rFonts w:eastAsia="Times New Roman" w:cstheme="minorHAnsi"/>
          <w:sz w:val="24"/>
          <w:szCs w:val="24"/>
        </w:rPr>
        <w:t xml:space="preserve"> (22 IC e 12 IS).</w:t>
      </w:r>
    </w:p>
    <w:p w14:paraId="12922991" w14:textId="77777777" w:rsidR="00721AFC" w:rsidRPr="0031338B" w:rsidRDefault="00721AFC" w:rsidP="00721AF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BFF4C7E" w14:textId="77777777" w:rsidR="00B976B1" w:rsidRDefault="00721AFC"/>
    <w:sectPr w:rsidR="00B976B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FC"/>
    <w:rsid w:val="00721AFC"/>
    <w:rsid w:val="00C72CFE"/>
    <w:rsid w:val="00D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3D56"/>
  <w15:chartTrackingRefBased/>
  <w15:docId w15:val="{DBF74EC2-F91D-4D35-AC0A-3D4D39B4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1AFC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ader.medialibrary.it" TargetMode="External"/><Relationship Id="rId4" Type="http://schemas.openxmlformats.org/officeDocument/2006/relationships/hyperlink" Target="https://serviziomarconi.istruzioneer.gov.it/2022/02/01/sala-ovale-labonline-in-tema-di-lettura-in-digital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Musiani Barbara</dc:creator>
  <cp:keywords/>
  <dc:description/>
  <cp:lastModifiedBy>Musiani Barbara</cp:lastModifiedBy>
  <cp:revision>1</cp:revision>
  <dcterms:created xsi:type="dcterms:W3CDTF">2022-02-03T09:35:00Z</dcterms:created>
  <dcterms:modified xsi:type="dcterms:W3CDTF">2022-02-03T09:37:00Z</dcterms:modified>
</cp:coreProperties>
</file>