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980F" w14:textId="77777777" w:rsidR="001427A2" w:rsidRDefault="001427A2" w:rsidP="001427A2">
      <w:pPr>
        <w:spacing w:before="80" w:after="80"/>
        <w:ind w:left="283" w:righ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9D5AA7" w14:textId="77777777" w:rsidR="001427A2" w:rsidRDefault="001427A2" w:rsidP="004A6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80" w:after="80"/>
        <w:ind w:right="-14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SCHEDA 1  </w:t>
      </w:r>
    </w:p>
    <w:p w14:paraId="01ABA565" w14:textId="77777777" w:rsidR="001427A2" w:rsidRDefault="001427A2" w:rsidP="001427A2">
      <w:pPr>
        <w:spacing w:before="80" w:after="80"/>
        <w:ind w:right="-143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F4B662" w14:textId="77777777" w:rsidR="001427A2" w:rsidRPr="006274FB" w:rsidRDefault="001427A2" w:rsidP="001427A2">
      <w:pPr>
        <w:spacing w:before="80" w:after="80"/>
        <w:ind w:right="-143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74FB">
        <w:rPr>
          <w:rFonts w:asciiTheme="minorHAnsi" w:hAnsiTheme="minorHAnsi" w:cstheme="minorHAnsi"/>
          <w:b/>
          <w:bCs/>
          <w:sz w:val="24"/>
          <w:szCs w:val="24"/>
        </w:rPr>
        <w:t>I 46 interventi di edilizia scolastica approvati dalla Giunta</w:t>
      </w:r>
    </w:p>
    <w:p w14:paraId="3705AB44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7433D">
        <w:rPr>
          <w:rFonts w:asciiTheme="minorHAnsi" w:hAnsiTheme="minorHAnsi" w:cstheme="minorHAnsi"/>
          <w:sz w:val="24"/>
          <w:szCs w:val="24"/>
        </w:rPr>
        <w:t>Prevenzione antisismica, adeguamento degli impianti, efficientamento energetico e costruzione di nuove strutture: q</w:t>
      </w:r>
      <w:r w:rsidRPr="006274FB">
        <w:rPr>
          <w:rFonts w:asciiTheme="minorHAnsi" w:hAnsiTheme="minorHAnsi" w:cstheme="minorHAnsi"/>
          <w:sz w:val="24"/>
          <w:szCs w:val="24"/>
        </w:rPr>
        <w:t xml:space="preserve">uesti gli obiettivi dei 46 progetti inseriti nella programmazione regionale e trasmessi al ministero dell’Istruzione per partecipare all’assegnazione delle risorse del </w:t>
      </w:r>
      <w:proofErr w:type="spellStart"/>
      <w:r w:rsidRPr="006274FB">
        <w:rPr>
          <w:rFonts w:asciiTheme="minorHAnsi" w:hAnsiTheme="minorHAnsi" w:cstheme="minorHAnsi"/>
          <w:sz w:val="24"/>
          <w:szCs w:val="24"/>
        </w:rPr>
        <w:t>Pnrr</w:t>
      </w:r>
      <w:proofErr w:type="spellEnd"/>
      <w:r w:rsidRPr="006274FB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6F881C21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Gli interventi proposti coprono l’intero territorio regionale: la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Città Metropolitana di Bologna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ne ha candidati 8</w:t>
      </w:r>
      <w:r>
        <w:rPr>
          <w:rFonts w:asciiTheme="minorHAnsi" w:hAnsiTheme="minorHAnsi" w:cstheme="minorHAnsi"/>
          <w:sz w:val="24"/>
          <w:szCs w:val="24"/>
        </w:rPr>
        <w:t xml:space="preserve"> (investimento complessivo di 27,2 milioni tra finanziamento e cofinanziamento)</w:t>
      </w:r>
      <w:r w:rsidRPr="006274FB">
        <w:rPr>
          <w:rFonts w:asciiTheme="minorHAnsi" w:hAnsiTheme="minorHAnsi" w:cstheme="minorHAnsi"/>
          <w:sz w:val="24"/>
          <w:szCs w:val="24"/>
        </w:rPr>
        <w:t xml:space="preserve">, la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Provincia di Modena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7</w:t>
      </w:r>
      <w:r>
        <w:rPr>
          <w:rFonts w:asciiTheme="minorHAnsi" w:hAnsiTheme="minorHAnsi" w:cstheme="minorHAnsi"/>
          <w:sz w:val="24"/>
          <w:szCs w:val="24"/>
        </w:rPr>
        <w:t xml:space="preserve"> (11,1 milioni)</w:t>
      </w:r>
      <w:r w:rsidRPr="006274FB">
        <w:rPr>
          <w:rFonts w:asciiTheme="minorHAnsi" w:hAnsiTheme="minorHAnsi" w:cstheme="minorHAnsi"/>
          <w:sz w:val="24"/>
          <w:szCs w:val="24"/>
        </w:rPr>
        <w:t xml:space="preserve">, quella di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Piacenza</w:t>
      </w:r>
      <w:r w:rsidRPr="006274FB">
        <w:rPr>
          <w:rFonts w:asciiTheme="minorHAnsi" w:hAnsiTheme="minorHAnsi" w:cstheme="minorHAnsi"/>
          <w:sz w:val="24"/>
          <w:szCs w:val="24"/>
        </w:rPr>
        <w:t xml:space="preserve"> 6</w:t>
      </w:r>
      <w:r>
        <w:rPr>
          <w:rFonts w:asciiTheme="minorHAnsi" w:hAnsiTheme="minorHAnsi" w:cstheme="minorHAnsi"/>
          <w:sz w:val="24"/>
          <w:szCs w:val="24"/>
        </w:rPr>
        <w:t xml:space="preserve"> (3,6 milioni)</w:t>
      </w:r>
      <w:r w:rsidRPr="006274FB">
        <w:rPr>
          <w:rFonts w:asciiTheme="minorHAnsi" w:hAnsiTheme="minorHAnsi" w:cstheme="minorHAnsi"/>
          <w:sz w:val="24"/>
          <w:szCs w:val="24"/>
        </w:rPr>
        <w:t xml:space="preserve">. Seguono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Parma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958B0">
        <w:rPr>
          <w:rFonts w:asciiTheme="minorHAnsi" w:hAnsiTheme="minorHAnsi" w:cstheme="minorHAnsi"/>
          <w:sz w:val="24"/>
          <w:szCs w:val="24"/>
        </w:rPr>
        <w:t>(6,5 milioni),</w:t>
      </w:r>
      <w:r w:rsidRPr="006274FB">
        <w:rPr>
          <w:rFonts w:asciiTheme="minorHAnsi" w:hAnsiTheme="minorHAnsi" w:cstheme="minorHAnsi"/>
          <w:sz w:val="24"/>
          <w:szCs w:val="24"/>
        </w:rPr>
        <w:t xml:space="preserve">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Reggio Emilia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958B0">
        <w:rPr>
          <w:rFonts w:asciiTheme="minorHAnsi" w:hAnsiTheme="minorHAnsi" w:cstheme="minorHAnsi"/>
          <w:sz w:val="24"/>
          <w:szCs w:val="24"/>
        </w:rPr>
        <w:t>(6 milioni)</w:t>
      </w:r>
      <w:r w:rsidRPr="006274FB">
        <w:rPr>
          <w:rFonts w:asciiTheme="minorHAnsi" w:hAnsiTheme="minorHAnsi" w:cstheme="minorHAnsi"/>
          <w:sz w:val="24"/>
          <w:szCs w:val="24"/>
        </w:rPr>
        <w:t xml:space="preserve"> 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Ravenna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(5,2 milioni) </w:t>
      </w:r>
      <w:r w:rsidRPr="006274FB">
        <w:rPr>
          <w:rFonts w:asciiTheme="minorHAnsi" w:hAnsiTheme="minorHAnsi" w:cstheme="minorHAnsi"/>
          <w:sz w:val="24"/>
          <w:szCs w:val="24"/>
        </w:rPr>
        <w:t xml:space="preserve">con 5 </w:t>
      </w:r>
      <w:r>
        <w:rPr>
          <w:rFonts w:asciiTheme="minorHAnsi" w:hAnsiTheme="minorHAnsi" w:cstheme="minorHAnsi"/>
          <w:sz w:val="24"/>
          <w:szCs w:val="24"/>
        </w:rPr>
        <w:t xml:space="preserve">interventi </w:t>
      </w:r>
      <w:r w:rsidRPr="006274FB">
        <w:rPr>
          <w:rFonts w:asciiTheme="minorHAnsi" w:hAnsiTheme="minorHAnsi" w:cstheme="minorHAnsi"/>
          <w:sz w:val="24"/>
          <w:szCs w:val="24"/>
        </w:rPr>
        <w:t xml:space="preserve">a testa, poi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Forlì-Cesena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con 4</w:t>
      </w:r>
      <w:r>
        <w:rPr>
          <w:rFonts w:asciiTheme="minorHAnsi" w:hAnsiTheme="minorHAnsi" w:cstheme="minorHAnsi"/>
          <w:sz w:val="24"/>
          <w:szCs w:val="24"/>
        </w:rPr>
        <w:t xml:space="preserve"> (11,9 milioni)</w:t>
      </w:r>
      <w:r w:rsidRPr="006274FB">
        <w:rPr>
          <w:rFonts w:asciiTheme="minorHAnsi" w:hAnsiTheme="minorHAnsi" w:cstheme="minorHAnsi"/>
          <w:sz w:val="24"/>
          <w:szCs w:val="24"/>
        </w:rPr>
        <w:t>. Infine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274FB">
        <w:rPr>
          <w:rFonts w:asciiTheme="minorHAnsi" w:hAnsiTheme="minorHAnsi" w:cstheme="minorHAnsi"/>
          <w:sz w:val="24"/>
          <w:szCs w:val="24"/>
        </w:rPr>
        <w:t xml:space="preserve">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Rimini</w:t>
      </w:r>
      <w:r w:rsidRPr="006274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(7,2 milioni) </w:t>
      </w:r>
      <w:r w:rsidRPr="006274FB">
        <w:rPr>
          <w:rFonts w:asciiTheme="minorHAnsi" w:hAnsiTheme="minorHAnsi" w:cstheme="minorHAnsi"/>
          <w:sz w:val="24"/>
          <w:szCs w:val="24"/>
        </w:rPr>
        <w:t xml:space="preserve">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Ferrara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958B0">
        <w:rPr>
          <w:rFonts w:asciiTheme="minorHAnsi" w:hAnsiTheme="minorHAnsi" w:cstheme="minorHAnsi"/>
          <w:sz w:val="24"/>
          <w:szCs w:val="24"/>
        </w:rPr>
        <w:t xml:space="preserve">(4 milioni), </w:t>
      </w:r>
      <w:r w:rsidRPr="006274FB">
        <w:rPr>
          <w:rFonts w:asciiTheme="minorHAnsi" w:hAnsiTheme="minorHAnsi" w:cstheme="minorHAnsi"/>
          <w:sz w:val="24"/>
          <w:szCs w:val="24"/>
        </w:rPr>
        <w:t>entrambe con 3</w:t>
      </w:r>
      <w:r>
        <w:rPr>
          <w:rFonts w:asciiTheme="minorHAnsi" w:hAnsiTheme="minorHAnsi" w:cstheme="minorHAnsi"/>
          <w:sz w:val="24"/>
          <w:szCs w:val="24"/>
        </w:rPr>
        <w:t xml:space="preserve"> interventi</w:t>
      </w:r>
      <w:r w:rsidRPr="006274FB">
        <w:rPr>
          <w:rFonts w:asciiTheme="minorHAnsi" w:hAnsiTheme="minorHAnsi" w:cstheme="minorHAnsi"/>
          <w:sz w:val="24"/>
          <w:szCs w:val="24"/>
        </w:rPr>
        <w:t xml:space="preserve"> (</w:t>
      </w:r>
      <w:r w:rsidRPr="006274FB">
        <w:rPr>
          <w:rFonts w:asciiTheme="minorHAnsi" w:hAnsiTheme="minorHAnsi" w:cstheme="minorHAnsi"/>
          <w:i/>
          <w:iCs/>
          <w:sz w:val="24"/>
          <w:szCs w:val="24"/>
        </w:rPr>
        <w:t>elenco dettagliato in allegato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a parte</w:t>
      </w:r>
      <w:r w:rsidRPr="006274FB">
        <w:rPr>
          <w:rFonts w:asciiTheme="minorHAnsi" w:hAnsiTheme="minorHAnsi" w:cstheme="minorHAnsi"/>
          <w:sz w:val="24"/>
          <w:szCs w:val="24"/>
        </w:rPr>
        <w:t xml:space="preserve">).               </w:t>
      </w:r>
    </w:p>
    <w:p w14:paraId="53AC0251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Per la realizzazione dei progetti sono disponibili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45,5 milioni di euro</w:t>
      </w:r>
      <w:r w:rsidRPr="006274FB">
        <w:rPr>
          <w:rFonts w:asciiTheme="minorHAnsi" w:hAnsiTheme="minorHAnsi" w:cstheme="minorHAnsi"/>
          <w:sz w:val="24"/>
          <w:szCs w:val="24"/>
        </w:rPr>
        <w:t>, di cui oltre 32 milioni afferenti direttamente al P</w:t>
      </w:r>
      <w:r>
        <w:rPr>
          <w:rFonts w:asciiTheme="minorHAnsi" w:hAnsiTheme="minorHAnsi" w:cstheme="minorHAnsi"/>
          <w:sz w:val="24"/>
          <w:szCs w:val="24"/>
        </w:rPr>
        <w:t>NRR</w:t>
      </w:r>
      <w:r w:rsidRPr="006274FB">
        <w:rPr>
          <w:rFonts w:asciiTheme="minorHAnsi" w:hAnsiTheme="minorHAnsi" w:cstheme="minorHAnsi"/>
          <w:sz w:val="24"/>
          <w:szCs w:val="24"/>
        </w:rPr>
        <w:t xml:space="preserve">, più 13,4 milioni di altri fondi nazionali. A questi si aggiungono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37, 6 milioni di cofinanziamento degli Enti locali</w:t>
      </w:r>
      <w:r w:rsidRPr="006274F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E1BFA9" w14:textId="77777777" w:rsidR="001427A2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Il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cronoprogramma</w:t>
      </w:r>
      <w:r w:rsidRPr="006274FB">
        <w:rPr>
          <w:rFonts w:asciiTheme="minorHAnsi" w:hAnsiTheme="minorHAnsi" w:cstheme="minorHAnsi"/>
          <w:sz w:val="24"/>
          <w:szCs w:val="24"/>
        </w:rPr>
        <w:t xml:space="preserve"> è tassativo: i progetti definitivi devono essere approvati entro il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31 agosto prossimo</w:t>
      </w:r>
      <w:r w:rsidRPr="006274FB">
        <w:rPr>
          <w:rFonts w:asciiTheme="minorHAnsi" w:hAnsiTheme="minorHAnsi" w:cstheme="minorHAnsi"/>
          <w:sz w:val="24"/>
          <w:szCs w:val="24"/>
        </w:rPr>
        <w:t xml:space="preserve">, con l’appalto dei lavori entro il 20 giugno 2023 e collaudo finale entro il 31 marzo 2026.  </w:t>
      </w:r>
    </w:p>
    <w:p w14:paraId="57826EE4" w14:textId="77777777" w:rsidR="001427A2" w:rsidRPr="00202CE3" w:rsidRDefault="001427A2" w:rsidP="001427A2">
      <w:pPr>
        <w:spacing w:before="80" w:after="8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02CE3">
        <w:rPr>
          <w:rFonts w:asciiTheme="minorHAnsi" w:hAnsiTheme="minorHAnsi" w:cstheme="minorHAnsi"/>
          <w:i/>
          <w:iCs/>
          <w:sz w:val="24"/>
          <w:szCs w:val="24"/>
        </w:rPr>
        <w:t>I dettagli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, suddivisi per provincia, </w:t>
      </w:r>
      <w:r w:rsidRPr="00202CE3">
        <w:rPr>
          <w:rFonts w:asciiTheme="minorHAnsi" w:hAnsiTheme="minorHAnsi" w:cstheme="minorHAnsi"/>
          <w:i/>
          <w:iCs/>
          <w:sz w:val="24"/>
          <w:szCs w:val="24"/>
        </w:rPr>
        <w:t xml:space="preserve">nelle pagine a seguire </w:t>
      </w:r>
    </w:p>
    <w:p w14:paraId="41E4F905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83206A4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74FB">
        <w:rPr>
          <w:rFonts w:asciiTheme="minorHAnsi" w:hAnsiTheme="minorHAnsi" w:cstheme="minorHAnsi"/>
          <w:b/>
          <w:bCs/>
          <w:sz w:val="24"/>
          <w:szCs w:val="24"/>
        </w:rPr>
        <w:t>Ripartizione dei fondi del P</w:t>
      </w:r>
      <w:r>
        <w:rPr>
          <w:rFonts w:asciiTheme="minorHAnsi" w:hAnsiTheme="minorHAnsi" w:cstheme="minorHAnsi"/>
          <w:b/>
          <w:bCs/>
          <w:sz w:val="24"/>
          <w:szCs w:val="24"/>
        </w:rPr>
        <w:t>NRR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per la scuola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all’Emilia-Romagna  </w:t>
      </w:r>
    </w:p>
    <w:p w14:paraId="0235828C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>Il piano per la messa in sicurezza e riqualificazione energetica degli istituti è solo uno degli ambiti di operatività nel campo dell’edilizia scolastica del P</w:t>
      </w:r>
      <w:r>
        <w:rPr>
          <w:rFonts w:asciiTheme="minorHAnsi" w:hAnsiTheme="minorHAnsi" w:cstheme="minorHAnsi"/>
          <w:sz w:val="24"/>
          <w:szCs w:val="24"/>
        </w:rPr>
        <w:t>NRR</w:t>
      </w:r>
      <w:r w:rsidRPr="006274FB">
        <w:rPr>
          <w:rFonts w:asciiTheme="minorHAnsi" w:hAnsiTheme="minorHAnsi" w:cstheme="minorHAnsi"/>
          <w:sz w:val="24"/>
          <w:szCs w:val="24"/>
        </w:rPr>
        <w:t>.</w:t>
      </w:r>
    </w:p>
    <w:p w14:paraId="59DDD47A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Nel dettaglio l’Emilia-Romagna potrà fare affidamento su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49,1 milioni di euro</w:t>
      </w:r>
      <w:r w:rsidRPr="006274FB">
        <w:rPr>
          <w:rFonts w:asciiTheme="minorHAnsi" w:hAnsiTheme="minorHAnsi" w:cstheme="minorHAnsi"/>
          <w:sz w:val="24"/>
          <w:szCs w:val="24"/>
        </w:rPr>
        <w:t xml:space="preserve"> per la costruzione di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nuove scuole</w:t>
      </w:r>
      <w:r w:rsidRPr="006274FB">
        <w:rPr>
          <w:rFonts w:asciiTheme="minorHAnsi" w:hAnsiTheme="minorHAnsi" w:cstheme="minorHAnsi"/>
          <w:sz w:val="24"/>
          <w:szCs w:val="24"/>
        </w:rPr>
        <w:t xml:space="preserve">;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71,2 milioni </w:t>
      </w:r>
      <w:r w:rsidRPr="006274FB">
        <w:rPr>
          <w:rFonts w:asciiTheme="minorHAnsi" w:hAnsiTheme="minorHAnsi" w:cstheme="minorHAnsi"/>
          <w:sz w:val="24"/>
          <w:szCs w:val="24"/>
        </w:rPr>
        <w:t xml:space="preserve">per gli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asili nido</w:t>
      </w:r>
      <w:r w:rsidRPr="006274FB">
        <w:rPr>
          <w:rFonts w:asciiTheme="minorHAnsi" w:hAnsiTheme="minorHAnsi" w:cstheme="minorHAnsi"/>
          <w:sz w:val="24"/>
          <w:szCs w:val="24"/>
        </w:rPr>
        <w:t xml:space="preserve">;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37,2 milioni</w:t>
      </w:r>
      <w:r w:rsidRPr="006274FB">
        <w:rPr>
          <w:rFonts w:asciiTheme="minorHAnsi" w:hAnsiTheme="minorHAnsi" w:cstheme="minorHAnsi"/>
          <w:sz w:val="24"/>
          <w:szCs w:val="24"/>
        </w:rPr>
        <w:t xml:space="preserve"> per le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scuole dell’infanzia</w:t>
      </w:r>
      <w:r w:rsidRPr="006274FB">
        <w:rPr>
          <w:rFonts w:asciiTheme="minorHAnsi" w:hAnsiTheme="minorHAnsi" w:cstheme="minorHAnsi"/>
          <w:sz w:val="24"/>
          <w:szCs w:val="24"/>
        </w:rPr>
        <w:t xml:space="preserve">, compresi i poli 0-6 anni; circa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16,7 milioni</w:t>
      </w:r>
      <w:r w:rsidRPr="006274FB">
        <w:rPr>
          <w:rFonts w:asciiTheme="minorHAnsi" w:hAnsiTheme="minorHAnsi" w:cstheme="minorHAnsi"/>
          <w:sz w:val="24"/>
          <w:szCs w:val="24"/>
        </w:rPr>
        <w:t xml:space="preserve"> per le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mense</w:t>
      </w:r>
      <w:r w:rsidRPr="006274FB">
        <w:rPr>
          <w:rFonts w:asciiTheme="minorHAnsi" w:hAnsiTheme="minorHAnsi" w:cstheme="minorHAnsi"/>
          <w:sz w:val="24"/>
          <w:szCs w:val="24"/>
        </w:rPr>
        <w:t xml:space="preserve"> 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18,2 milioni</w:t>
      </w:r>
      <w:r w:rsidRPr="006274FB">
        <w:rPr>
          <w:rFonts w:asciiTheme="minorHAnsi" w:hAnsiTheme="minorHAnsi" w:cstheme="minorHAnsi"/>
          <w:sz w:val="24"/>
          <w:szCs w:val="24"/>
        </w:rPr>
        <w:t xml:space="preserve"> per le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palestre</w:t>
      </w:r>
      <w:r w:rsidRPr="006274FB">
        <w:rPr>
          <w:rFonts w:asciiTheme="minorHAnsi" w:hAnsiTheme="minorHAnsi" w:cstheme="minorHAnsi"/>
          <w:sz w:val="24"/>
          <w:szCs w:val="24"/>
        </w:rPr>
        <w:t xml:space="preserve"> 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l’impiantistica sportiva</w:t>
      </w:r>
      <w:r w:rsidRPr="006274FB">
        <w:rPr>
          <w:rFonts w:asciiTheme="minorHAnsi" w:hAnsiTheme="minorHAnsi" w:cstheme="minorHAnsi"/>
          <w:sz w:val="24"/>
          <w:szCs w:val="24"/>
        </w:rPr>
        <w:t xml:space="preserve">. A questi si aggiungono i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45,5 milioni </w:t>
      </w:r>
      <w:bookmarkStart w:id="0" w:name="_Hlk95512944"/>
      <w:r w:rsidRPr="006274FB">
        <w:rPr>
          <w:rFonts w:asciiTheme="minorHAnsi" w:hAnsiTheme="minorHAnsi" w:cstheme="minorHAnsi"/>
          <w:b/>
          <w:bCs/>
          <w:sz w:val="24"/>
          <w:szCs w:val="24"/>
        </w:rPr>
        <w:t>per la messa in sicurezza e la riqualificazione</w:t>
      </w:r>
      <w:bookmarkEnd w:id="0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C3B19">
        <w:rPr>
          <w:rFonts w:asciiTheme="minorHAnsi" w:hAnsiTheme="minorHAnsi" w:cstheme="minorHAnsi"/>
          <w:sz w:val="24"/>
          <w:szCs w:val="24"/>
        </w:rPr>
        <w:t>a regia regionale</w:t>
      </w:r>
      <w:r w:rsidRPr="006274FB">
        <w:rPr>
          <w:rFonts w:asciiTheme="minorHAnsi" w:hAnsiTheme="minorHAnsi" w:cstheme="minorHAnsi"/>
          <w:sz w:val="24"/>
          <w:szCs w:val="24"/>
        </w:rPr>
        <w:t xml:space="preserve">. Per un totale, appunto, di circa 237 milioni di euro.  </w:t>
      </w:r>
    </w:p>
    <w:p w14:paraId="2E2D3F30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8DDF061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Gli investimenti sull’edilizia scolastica in Emilia-Romagna  </w:t>
      </w:r>
    </w:p>
    <w:p w14:paraId="155B67D9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Gli interventi di edilizia scolastica inseriti nella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programmazione regionale </w:t>
      </w:r>
      <w:r w:rsidRPr="006274FB">
        <w:rPr>
          <w:rFonts w:asciiTheme="minorHAnsi" w:hAnsiTheme="minorHAnsi" w:cstheme="minorHAnsi"/>
          <w:sz w:val="24"/>
          <w:szCs w:val="24"/>
        </w:rPr>
        <w:t>(2015-2021)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274FB">
        <w:rPr>
          <w:rFonts w:asciiTheme="minorHAnsi" w:hAnsiTheme="minorHAnsi" w:cstheme="minorHAnsi"/>
          <w:sz w:val="24"/>
          <w:szCs w:val="24"/>
        </w:rPr>
        <w:t xml:space="preserve">sono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972, </w:t>
      </w:r>
      <w:r w:rsidRPr="006274FB">
        <w:rPr>
          <w:rFonts w:asciiTheme="minorHAnsi" w:hAnsiTheme="minorHAnsi" w:cstheme="minorHAnsi"/>
          <w:sz w:val="24"/>
          <w:szCs w:val="24"/>
        </w:rPr>
        <w:t>con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274FB">
        <w:rPr>
          <w:rFonts w:asciiTheme="minorHAnsi" w:hAnsiTheme="minorHAnsi" w:cstheme="minorHAnsi"/>
          <w:sz w:val="24"/>
          <w:szCs w:val="24"/>
        </w:rPr>
        <w:t xml:space="preserve">investimenti per un importo totale di quasi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624 milioni di euro.</w:t>
      </w:r>
      <w:r w:rsidRPr="006274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BA28E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Il pacchetto più corposo dal punto di vista finanziario interessa la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Città Metropolitana di Bologna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per un investimento complessivo di 123,7 milioni, suddiviso tra 149 progetti. Seguono nell’ordine la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Provincia di Modena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(100,8 milioni di euro, 163 interventi),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Reggio Emilia</w:t>
      </w:r>
      <w:r w:rsidRPr="006274FB">
        <w:rPr>
          <w:rFonts w:asciiTheme="minorHAnsi" w:hAnsiTheme="minorHAnsi" w:cstheme="minorHAnsi"/>
          <w:sz w:val="24"/>
          <w:szCs w:val="24"/>
        </w:rPr>
        <w:t xml:space="preserve"> (85,1 milioni di euro, 108),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Forlì-Cesena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(68,9 milioni di euro, 81),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Parma</w:t>
      </w:r>
      <w:r w:rsidRPr="006274FB">
        <w:rPr>
          <w:rFonts w:asciiTheme="minorHAnsi" w:hAnsiTheme="minorHAnsi" w:cstheme="minorHAnsi"/>
          <w:sz w:val="24"/>
          <w:szCs w:val="24"/>
        </w:rPr>
        <w:t xml:space="preserve"> (55,9 milioni di euro, 93),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Ravenna</w:t>
      </w:r>
      <w:r w:rsidRPr="006274FB">
        <w:rPr>
          <w:rFonts w:asciiTheme="minorHAnsi" w:hAnsiTheme="minorHAnsi" w:cstheme="minorHAnsi"/>
          <w:sz w:val="24"/>
          <w:szCs w:val="24"/>
        </w:rPr>
        <w:t xml:space="preserve"> (52,1 milioni di euro, 114) 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Rimini</w:t>
      </w:r>
      <w:r w:rsidRPr="006274FB">
        <w:rPr>
          <w:rFonts w:asciiTheme="minorHAnsi" w:hAnsiTheme="minorHAnsi" w:cstheme="minorHAnsi"/>
          <w:sz w:val="24"/>
          <w:szCs w:val="24"/>
        </w:rPr>
        <w:t xml:space="preserve"> (48 milioni di euro, 92). </w:t>
      </w:r>
      <w:proofErr w:type="gramStart"/>
      <w:r w:rsidRPr="006274FB">
        <w:rPr>
          <w:rFonts w:asciiTheme="minorHAnsi" w:hAnsiTheme="minorHAnsi" w:cstheme="minorHAnsi"/>
          <w:sz w:val="24"/>
          <w:szCs w:val="24"/>
        </w:rPr>
        <w:t>Infine</w:t>
      </w:r>
      <w:proofErr w:type="gramEnd"/>
      <w:r w:rsidRPr="006274FB">
        <w:rPr>
          <w:rFonts w:asciiTheme="minorHAnsi" w:hAnsiTheme="minorHAnsi" w:cstheme="minorHAnsi"/>
          <w:sz w:val="24"/>
          <w:szCs w:val="24"/>
        </w:rPr>
        <w:t xml:space="preserve"> troviamo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Ferrara</w:t>
      </w:r>
      <w:r w:rsidRPr="006274FB">
        <w:rPr>
          <w:rFonts w:asciiTheme="minorHAnsi" w:hAnsiTheme="minorHAnsi" w:cstheme="minorHAnsi"/>
          <w:sz w:val="24"/>
          <w:szCs w:val="24"/>
        </w:rPr>
        <w:t xml:space="preserve"> (46,5 milioni di euro, 99) 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Piacenza</w:t>
      </w:r>
      <w:r w:rsidRPr="006274FB">
        <w:rPr>
          <w:rFonts w:asciiTheme="minorHAnsi" w:hAnsiTheme="minorHAnsi" w:cstheme="minorHAnsi"/>
          <w:sz w:val="24"/>
          <w:szCs w:val="24"/>
        </w:rPr>
        <w:t xml:space="preserve">, con 41,8 milioni di euro ripartiti su 73 progetti.       </w:t>
      </w:r>
    </w:p>
    <w:p w14:paraId="498820AA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I quasi mille progetti fanno riferimento a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 xml:space="preserve">diversi programmi di investimento </w:t>
      </w:r>
      <w:r w:rsidRPr="006274FB">
        <w:rPr>
          <w:rFonts w:asciiTheme="minorHAnsi" w:hAnsiTheme="minorHAnsi" w:cstheme="minorHAnsi"/>
          <w:sz w:val="24"/>
          <w:szCs w:val="24"/>
        </w:rPr>
        <w:t>nel corso degli anni. A gestire i lavori sono nel 79% dei casi i Comuni, nel 21% le Province, che hanno la competenza degli istituti di istruzione secondaria (fascia 14-19 anni).</w:t>
      </w:r>
    </w:p>
    <w:p w14:paraId="0659F600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18E38C14" w14:textId="77777777" w:rsidR="001427A2" w:rsidRPr="006274FB" w:rsidRDefault="001427A2" w:rsidP="001427A2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6C81A96A" w14:textId="77777777" w:rsidR="001427A2" w:rsidRPr="00202CE3" w:rsidRDefault="001427A2" w:rsidP="001427A2">
      <w:pPr>
        <w:spacing w:before="80" w:after="80"/>
        <w:rPr>
          <w:rFonts w:asciiTheme="minorHAnsi" w:hAnsiTheme="minorHAnsi" w:cstheme="minorHAnsi"/>
          <w:sz w:val="20"/>
          <w:szCs w:val="20"/>
        </w:rPr>
      </w:pPr>
      <w:r w:rsidRPr="006274FB">
        <w:rPr>
          <w:rFonts w:asciiTheme="minorHAnsi" w:hAnsiTheme="minorHAnsi" w:cstheme="minorHAnsi"/>
          <w:b/>
          <w:bCs/>
          <w:sz w:val="24"/>
          <w:szCs w:val="24"/>
        </w:rPr>
        <w:lastRenderedPageBreak/>
        <w:t>Emilia-Romagna: investimenti in edilizia scolastica (2015-2021)</w:t>
      </w:r>
      <w:r w:rsidRPr="006274FB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Tabellasemplice-1"/>
        <w:tblW w:w="7451" w:type="dxa"/>
        <w:tblLook w:val="04A0" w:firstRow="1" w:lastRow="0" w:firstColumn="1" w:lastColumn="0" w:noHBand="0" w:noVBand="1"/>
      </w:tblPr>
      <w:tblGrid>
        <w:gridCol w:w="1978"/>
        <w:gridCol w:w="2410"/>
        <w:gridCol w:w="3063"/>
      </w:tblGrid>
      <w:tr w:rsidR="001427A2" w:rsidRPr="00202CE3" w14:paraId="7B368380" w14:textId="77777777" w:rsidTr="00C60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hideMark/>
          </w:tcPr>
          <w:p w14:paraId="454D32A8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bookmarkStart w:id="1" w:name="RANGE!A1"/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Prov</w:t>
            </w:r>
            <w:bookmarkEnd w:id="1"/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ince/</w:t>
            </w:r>
          </w:p>
          <w:p w14:paraId="3D9D2748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Città Metropolitana</w:t>
            </w:r>
          </w:p>
        </w:tc>
        <w:tc>
          <w:tcPr>
            <w:tcW w:w="2410" w:type="dxa"/>
            <w:hideMark/>
          </w:tcPr>
          <w:p w14:paraId="50F8BD3D" w14:textId="77777777" w:rsidR="001427A2" w:rsidRPr="00202CE3" w:rsidRDefault="001427A2" w:rsidP="00C60114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  <w:t xml:space="preserve">Interventi </w:t>
            </w:r>
          </w:p>
          <w:p w14:paraId="71809CF5" w14:textId="77777777" w:rsidR="001427A2" w:rsidRPr="00202CE3" w:rsidRDefault="001427A2" w:rsidP="00C60114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  <w:t>(n.)</w:t>
            </w:r>
          </w:p>
        </w:tc>
        <w:tc>
          <w:tcPr>
            <w:tcW w:w="3063" w:type="dxa"/>
            <w:hideMark/>
          </w:tcPr>
          <w:p w14:paraId="6E124E00" w14:textId="77777777" w:rsidR="001427A2" w:rsidRPr="00202CE3" w:rsidRDefault="001427A2" w:rsidP="00C60114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  <w:t>Investimento totale</w:t>
            </w:r>
          </w:p>
          <w:p w14:paraId="4F473E86" w14:textId="77777777" w:rsidR="001427A2" w:rsidRPr="00202CE3" w:rsidRDefault="001427A2" w:rsidP="00C60114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it-IT"/>
              </w:rPr>
              <w:t>(milioni di euro)</w:t>
            </w:r>
          </w:p>
        </w:tc>
      </w:tr>
      <w:tr w:rsidR="001427A2" w:rsidRPr="00202CE3" w14:paraId="7602E7CE" w14:textId="77777777" w:rsidTr="00C6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  <w:hideMark/>
          </w:tcPr>
          <w:p w14:paraId="755FCA1F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BO</w:t>
            </w:r>
          </w:p>
        </w:tc>
        <w:tc>
          <w:tcPr>
            <w:tcW w:w="2410" w:type="dxa"/>
            <w:noWrap/>
            <w:hideMark/>
          </w:tcPr>
          <w:p w14:paraId="76D9F494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149</w:t>
            </w:r>
          </w:p>
        </w:tc>
        <w:tc>
          <w:tcPr>
            <w:tcW w:w="3063" w:type="dxa"/>
            <w:noWrap/>
            <w:hideMark/>
          </w:tcPr>
          <w:p w14:paraId="2288D292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123.772.888,02</w:t>
            </w:r>
          </w:p>
        </w:tc>
      </w:tr>
      <w:tr w:rsidR="001427A2" w:rsidRPr="00202CE3" w14:paraId="25283A01" w14:textId="77777777" w:rsidTr="00C6011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  <w:hideMark/>
          </w:tcPr>
          <w:p w14:paraId="6883AF96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MO</w:t>
            </w:r>
          </w:p>
        </w:tc>
        <w:tc>
          <w:tcPr>
            <w:tcW w:w="2410" w:type="dxa"/>
            <w:noWrap/>
            <w:hideMark/>
          </w:tcPr>
          <w:p w14:paraId="1EF4011C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163</w:t>
            </w:r>
          </w:p>
        </w:tc>
        <w:tc>
          <w:tcPr>
            <w:tcW w:w="3063" w:type="dxa"/>
            <w:noWrap/>
            <w:hideMark/>
          </w:tcPr>
          <w:p w14:paraId="11DB4D11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100.837.257,55</w:t>
            </w:r>
          </w:p>
        </w:tc>
      </w:tr>
      <w:tr w:rsidR="001427A2" w:rsidRPr="00202CE3" w14:paraId="2CA4E4D5" w14:textId="77777777" w:rsidTr="00C6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  <w:hideMark/>
          </w:tcPr>
          <w:p w14:paraId="1345EE04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RE</w:t>
            </w:r>
          </w:p>
        </w:tc>
        <w:tc>
          <w:tcPr>
            <w:tcW w:w="2410" w:type="dxa"/>
            <w:noWrap/>
            <w:hideMark/>
          </w:tcPr>
          <w:p w14:paraId="7CC8C506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3063" w:type="dxa"/>
            <w:noWrap/>
            <w:hideMark/>
          </w:tcPr>
          <w:p w14:paraId="3D3B7283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85.165.439,46</w:t>
            </w:r>
          </w:p>
        </w:tc>
      </w:tr>
      <w:tr w:rsidR="001427A2" w:rsidRPr="00202CE3" w14:paraId="6AFC248D" w14:textId="77777777" w:rsidTr="00C6011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  <w:hideMark/>
          </w:tcPr>
          <w:p w14:paraId="4CEB7FAB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FC</w:t>
            </w:r>
          </w:p>
        </w:tc>
        <w:tc>
          <w:tcPr>
            <w:tcW w:w="2410" w:type="dxa"/>
            <w:noWrap/>
            <w:hideMark/>
          </w:tcPr>
          <w:p w14:paraId="018D971F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3063" w:type="dxa"/>
            <w:noWrap/>
            <w:hideMark/>
          </w:tcPr>
          <w:p w14:paraId="2FEB2521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68.925.142,82</w:t>
            </w:r>
          </w:p>
        </w:tc>
      </w:tr>
      <w:tr w:rsidR="001427A2" w:rsidRPr="00202CE3" w14:paraId="670FFC4A" w14:textId="77777777" w:rsidTr="00C6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  <w:hideMark/>
          </w:tcPr>
          <w:p w14:paraId="66131817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bookmarkStart w:id="2" w:name="_Hlk95731045"/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PR</w:t>
            </w:r>
          </w:p>
        </w:tc>
        <w:tc>
          <w:tcPr>
            <w:tcW w:w="2410" w:type="dxa"/>
            <w:noWrap/>
            <w:hideMark/>
          </w:tcPr>
          <w:p w14:paraId="05900AF1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93</w:t>
            </w:r>
          </w:p>
        </w:tc>
        <w:tc>
          <w:tcPr>
            <w:tcW w:w="3063" w:type="dxa"/>
            <w:noWrap/>
            <w:hideMark/>
          </w:tcPr>
          <w:p w14:paraId="02007833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55.929.507,71</w:t>
            </w:r>
          </w:p>
        </w:tc>
      </w:tr>
      <w:tr w:rsidR="001427A2" w:rsidRPr="00202CE3" w14:paraId="44029B77" w14:textId="77777777" w:rsidTr="00C6011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</w:tcPr>
          <w:p w14:paraId="6B4E92D3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bookmarkStart w:id="3" w:name="_Hlk95731160"/>
            <w:bookmarkEnd w:id="2"/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RA</w:t>
            </w:r>
          </w:p>
        </w:tc>
        <w:tc>
          <w:tcPr>
            <w:tcW w:w="2410" w:type="dxa"/>
            <w:noWrap/>
          </w:tcPr>
          <w:p w14:paraId="4063A7BB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114</w:t>
            </w:r>
          </w:p>
        </w:tc>
        <w:tc>
          <w:tcPr>
            <w:tcW w:w="3063" w:type="dxa"/>
            <w:noWrap/>
          </w:tcPr>
          <w:p w14:paraId="4A268D2C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52.180.460,38</w:t>
            </w:r>
          </w:p>
        </w:tc>
      </w:tr>
      <w:bookmarkEnd w:id="3"/>
      <w:tr w:rsidR="001427A2" w:rsidRPr="00202CE3" w14:paraId="76503363" w14:textId="77777777" w:rsidTr="00C6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</w:tcPr>
          <w:p w14:paraId="3312ECD6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RN</w:t>
            </w:r>
          </w:p>
        </w:tc>
        <w:tc>
          <w:tcPr>
            <w:tcW w:w="2410" w:type="dxa"/>
            <w:noWrap/>
          </w:tcPr>
          <w:p w14:paraId="7814A7F4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3063" w:type="dxa"/>
            <w:noWrap/>
          </w:tcPr>
          <w:p w14:paraId="4B7C3027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48.065.278,35</w:t>
            </w:r>
          </w:p>
        </w:tc>
      </w:tr>
      <w:tr w:rsidR="001427A2" w:rsidRPr="00202CE3" w14:paraId="4501C197" w14:textId="77777777" w:rsidTr="00C6011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</w:tcPr>
          <w:p w14:paraId="7DD05A64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FE</w:t>
            </w:r>
          </w:p>
        </w:tc>
        <w:tc>
          <w:tcPr>
            <w:tcW w:w="2410" w:type="dxa"/>
            <w:noWrap/>
          </w:tcPr>
          <w:p w14:paraId="3D28B13A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99</w:t>
            </w:r>
          </w:p>
        </w:tc>
        <w:tc>
          <w:tcPr>
            <w:tcW w:w="3063" w:type="dxa"/>
            <w:noWrap/>
          </w:tcPr>
          <w:p w14:paraId="5D23E47F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46.522.204,36</w:t>
            </w:r>
          </w:p>
        </w:tc>
      </w:tr>
      <w:tr w:rsidR="001427A2" w:rsidRPr="00202CE3" w14:paraId="5693DBFE" w14:textId="77777777" w:rsidTr="00C6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</w:tcPr>
          <w:p w14:paraId="6F6C9572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PC</w:t>
            </w:r>
          </w:p>
        </w:tc>
        <w:tc>
          <w:tcPr>
            <w:tcW w:w="2410" w:type="dxa"/>
            <w:noWrap/>
          </w:tcPr>
          <w:p w14:paraId="33AE1D37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3063" w:type="dxa"/>
            <w:noWrap/>
          </w:tcPr>
          <w:p w14:paraId="39A3A8EA" w14:textId="77777777" w:rsidR="001427A2" w:rsidRPr="00202CE3" w:rsidRDefault="001427A2" w:rsidP="00C60114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41.751.164,74</w:t>
            </w:r>
          </w:p>
        </w:tc>
      </w:tr>
      <w:tr w:rsidR="001427A2" w:rsidRPr="00202CE3" w14:paraId="0FD254D2" w14:textId="77777777" w:rsidTr="00C6011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  <w:noWrap/>
            <w:hideMark/>
          </w:tcPr>
          <w:p w14:paraId="016B87F4" w14:textId="77777777" w:rsidR="001427A2" w:rsidRPr="00202CE3" w:rsidRDefault="001427A2" w:rsidP="00C60114">
            <w:pPr>
              <w:spacing w:before="80" w:after="80"/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410" w:type="dxa"/>
            <w:noWrap/>
            <w:hideMark/>
          </w:tcPr>
          <w:p w14:paraId="154B459A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972</w:t>
            </w:r>
          </w:p>
        </w:tc>
        <w:tc>
          <w:tcPr>
            <w:tcW w:w="3063" w:type="dxa"/>
            <w:noWrap/>
            <w:hideMark/>
          </w:tcPr>
          <w:p w14:paraId="03B9F400" w14:textId="77777777" w:rsidR="001427A2" w:rsidRPr="00202CE3" w:rsidRDefault="001427A2" w:rsidP="00C60114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02CE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623.149.343,39</w:t>
            </w:r>
          </w:p>
        </w:tc>
      </w:tr>
    </w:tbl>
    <w:p w14:paraId="130CA996" w14:textId="77777777" w:rsidR="001427A2" w:rsidRDefault="001427A2" w:rsidP="001427A2">
      <w:pPr>
        <w:spacing w:before="80" w:after="80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</w:p>
    <w:p w14:paraId="67D29E8B" w14:textId="77777777" w:rsidR="001427A2" w:rsidRDefault="001427A2" w:rsidP="001427A2">
      <w:pPr>
        <w:rPr>
          <w:rFonts w:asciiTheme="minorHAnsi" w:hAnsiTheme="minorHAnsi" w:cstheme="minorHAnsi"/>
          <w:sz w:val="24"/>
          <w:szCs w:val="24"/>
        </w:rPr>
      </w:pPr>
    </w:p>
    <w:p w14:paraId="0A0D62E2" w14:textId="77777777" w:rsidR="00131E9E" w:rsidRPr="006274FB" w:rsidRDefault="00131E9E" w:rsidP="00131E9E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74FB">
        <w:rPr>
          <w:rFonts w:asciiTheme="minorHAnsi" w:hAnsiTheme="minorHAnsi" w:cstheme="minorHAnsi"/>
          <w:b/>
          <w:bCs/>
          <w:sz w:val="24"/>
          <w:szCs w:val="24"/>
        </w:rPr>
        <w:t>Gli edifici scolastici in Emilia-Romagna</w:t>
      </w:r>
    </w:p>
    <w:p w14:paraId="3E971E17" w14:textId="77777777" w:rsidR="00131E9E" w:rsidRPr="006274FB" w:rsidRDefault="00131E9E" w:rsidP="00131E9E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74FB">
        <w:rPr>
          <w:rFonts w:asciiTheme="minorHAnsi" w:hAnsiTheme="minorHAnsi" w:cstheme="minorHAnsi"/>
          <w:sz w:val="24"/>
          <w:szCs w:val="24"/>
        </w:rPr>
        <w:t xml:space="preserve">In totale sono oltre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2.800</w:t>
      </w:r>
      <w:r w:rsidRPr="006274FB">
        <w:rPr>
          <w:rFonts w:asciiTheme="minorHAnsi" w:hAnsiTheme="minorHAnsi" w:cstheme="minorHAnsi"/>
          <w:sz w:val="24"/>
          <w:szCs w:val="24"/>
        </w:rPr>
        <w:t xml:space="preserve"> gli edifici scolastici in regione: quasi un terzo di questi, con percentuali che variano a seconda della provincia dal 20 al 40%, sono stati realizzati tra il 1961 e il 1975; tra il 1956 e il 1960 si colloca invece l’epoca di costruzione del 10-18% delle strutture, mentre quasi una scuola su 10 (le percentuali variano dal 4 al 12% tra le nove province) risale al periodo tra le due guerre mondiali. In totale, </w:t>
      </w:r>
      <w:r w:rsidRPr="006274FB">
        <w:rPr>
          <w:rFonts w:asciiTheme="minorHAnsi" w:hAnsiTheme="minorHAnsi" w:cstheme="minorHAnsi"/>
          <w:b/>
          <w:bCs/>
          <w:sz w:val="24"/>
          <w:szCs w:val="24"/>
        </w:rPr>
        <w:t>il 48% degli istituti è antecedente al 1975.</w:t>
      </w:r>
    </w:p>
    <w:p w14:paraId="3E4A3B90" w14:textId="4E1D307C" w:rsidR="00C83057" w:rsidRPr="00966698" w:rsidRDefault="00C83057" w:rsidP="00966698"/>
    <w:sectPr w:rsidR="00C83057" w:rsidRPr="00966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B9C"/>
    <w:multiLevelType w:val="multilevel"/>
    <w:tmpl w:val="88F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B379E"/>
    <w:multiLevelType w:val="hybridMultilevel"/>
    <w:tmpl w:val="511ADDBC"/>
    <w:lvl w:ilvl="0" w:tplc="9C4EF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6C627A"/>
    <w:multiLevelType w:val="multilevel"/>
    <w:tmpl w:val="76A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851F36"/>
    <w:multiLevelType w:val="multilevel"/>
    <w:tmpl w:val="424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22F12"/>
    <w:multiLevelType w:val="multilevel"/>
    <w:tmpl w:val="158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A4BFE"/>
    <w:multiLevelType w:val="multilevel"/>
    <w:tmpl w:val="09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214EFE"/>
    <w:multiLevelType w:val="multilevel"/>
    <w:tmpl w:val="3F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3"/>
    <w:rsid w:val="000368C4"/>
    <w:rsid w:val="00040128"/>
    <w:rsid w:val="00047D17"/>
    <w:rsid w:val="000763FA"/>
    <w:rsid w:val="00082529"/>
    <w:rsid w:val="00084732"/>
    <w:rsid w:val="00093E24"/>
    <w:rsid w:val="000A7F98"/>
    <w:rsid w:val="000C35BA"/>
    <w:rsid w:val="000E1CFC"/>
    <w:rsid w:val="00107BA1"/>
    <w:rsid w:val="0012090A"/>
    <w:rsid w:val="0013042A"/>
    <w:rsid w:val="00131E9E"/>
    <w:rsid w:val="00134D02"/>
    <w:rsid w:val="001427A2"/>
    <w:rsid w:val="001724B9"/>
    <w:rsid w:val="001D0347"/>
    <w:rsid w:val="001D4EE1"/>
    <w:rsid w:val="001F0F55"/>
    <w:rsid w:val="001F7DA6"/>
    <w:rsid w:val="0020349C"/>
    <w:rsid w:val="0022168E"/>
    <w:rsid w:val="00237871"/>
    <w:rsid w:val="00243396"/>
    <w:rsid w:val="00280DE3"/>
    <w:rsid w:val="00297A1D"/>
    <w:rsid w:val="002B0D70"/>
    <w:rsid w:val="002C4A93"/>
    <w:rsid w:val="00304901"/>
    <w:rsid w:val="00330C67"/>
    <w:rsid w:val="003841C1"/>
    <w:rsid w:val="003C7523"/>
    <w:rsid w:val="003E0A31"/>
    <w:rsid w:val="003F01F5"/>
    <w:rsid w:val="003F4870"/>
    <w:rsid w:val="0041212E"/>
    <w:rsid w:val="004466C8"/>
    <w:rsid w:val="00461EC2"/>
    <w:rsid w:val="00487E9B"/>
    <w:rsid w:val="004A44E9"/>
    <w:rsid w:val="004A6724"/>
    <w:rsid w:val="004B3B14"/>
    <w:rsid w:val="004B4064"/>
    <w:rsid w:val="004B4B58"/>
    <w:rsid w:val="004C4EB9"/>
    <w:rsid w:val="004C4FE8"/>
    <w:rsid w:val="004C5E35"/>
    <w:rsid w:val="004D2D80"/>
    <w:rsid w:val="005263D6"/>
    <w:rsid w:val="00551CD7"/>
    <w:rsid w:val="00552C61"/>
    <w:rsid w:val="00583850"/>
    <w:rsid w:val="005850B3"/>
    <w:rsid w:val="00592496"/>
    <w:rsid w:val="005A077B"/>
    <w:rsid w:val="005C322C"/>
    <w:rsid w:val="005C35DE"/>
    <w:rsid w:val="005F2CBE"/>
    <w:rsid w:val="00606D0F"/>
    <w:rsid w:val="0063360E"/>
    <w:rsid w:val="00670AB9"/>
    <w:rsid w:val="006A1751"/>
    <w:rsid w:val="006B2447"/>
    <w:rsid w:val="006C7691"/>
    <w:rsid w:val="006D45B0"/>
    <w:rsid w:val="006F10D5"/>
    <w:rsid w:val="00705CC4"/>
    <w:rsid w:val="00744955"/>
    <w:rsid w:val="00766DF5"/>
    <w:rsid w:val="0076719D"/>
    <w:rsid w:val="00786E35"/>
    <w:rsid w:val="0079701D"/>
    <w:rsid w:val="007B0F8F"/>
    <w:rsid w:val="007C0AB8"/>
    <w:rsid w:val="007C2AD0"/>
    <w:rsid w:val="007C5214"/>
    <w:rsid w:val="007F23DB"/>
    <w:rsid w:val="00867AAF"/>
    <w:rsid w:val="00874ADD"/>
    <w:rsid w:val="00882B9D"/>
    <w:rsid w:val="00891CB4"/>
    <w:rsid w:val="00893297"/>
    <w:rsid w:val="008A098F"/>
    <w:rsid w:val="008A27BA"/>
    <w:rsid w:val="008C5AF3"/>
    <w:rsid w:val="008D3764"/>
    <w:rsid w:val="008F310B"/>
    <w:rsid w:val="008F6875"/>
    <w:rsid w:val="0092331F"/>
    <w:rsid w:val="00926540"/>
    <w:rsid w:val="009552B6"/>
    <w:rsid w:val="00966698"/>
    <w:rsid w:val="009A5D0E"/>
    <w:rsid w:val="009B410D"/>
    <w:rsid w:val="009C638E"/>
    <w:rsid w:val="009D4B49"/>
    <w:rsid w:val="00A17D6A"/>
    <w:rsid w:val="00A242D5"/>
    <w:rsid w:val="00A66A90"/>
    <w:rsid w:val="00A84420"/>
    <w:rsid w:val="00AD481E"/>
    <w:rsid w:val="00AF7513"/>
    <w:rsid w:val="00AF7EB5"/>
    <w:rsid w:val="00B42630"/>
    <w:rsid w:val="00B43814"/>
    <w:rsid w:val="00B61C48"/>
    <w:rsid w:val="00B66266"/>
    <w:rsid w:val="00B77B38"/>
    <w:rsid w:val="00BD3504"/>
    <w:rsid w:val="00BE1EEC"/>
    <w:rsid w:val="00BE6A96"/>
    <w:rsid w:val="00BF3319"/>
    <w:rsid w:val="00BF610D"/>
    <w:rsid w:val="00C05B47"/>
    <w:rsid w:val="00C1268D"/>
    <w:rsid w:val="00C363BB"/>
    <w:rsid w:val="00C83057"/>
    <w:rsid w:val="00C8783E"/>
    <w:rsid w:val="00CC0C36"/>
    <w:rsid w:val="00CC4D09"/>
    <w:rsid w:val="00CE6F02"/>
    <w:rsid w:val="00D0159F"/>
    <w:rsid w:val="00D31436"/>
    <w:rsid w:val="00D426FC"/>
    <w:rsid w:val="00D428D1"/>
    <w:rsid w:val="00D8373F"/>
    <w:rsid w:val="00D93615"/>
    <w:rsid w:val="00D94BF0"/>
    <w:rsid w:val="00DA3878"/>
    <w:rsid w:val="00DE73EA"/>
    <w:rsid w:val="00E12CBB"/>
    <w:rsid w:val="00E34103"/>
    <w:rsid w:val="00E41559"/>
    <w:rsid w:val="00E85E51"/>
    <w:rsid w:val="00EA7803"/>
    <w:rsid w:val="00ED5199"/>
    <w:rsid w:val="00F22372"/>
    <w:rsid w:val="00F37544"/>
    <w:rsid w:val="00F55AA5"/>
    <w:rsid w:val="00F75438"/>
    <w:rsid w:val="00F84F33"/>
    <w:rsid w:val="00FA57A3"/>
    <w:rsid w:val="00FE5029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1C6"/>
  <w15:chartTrackingRefBased/>
  <w15:docId w15:val="{D7315D02-63E1-4A64-91F1-C655FE9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D0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A5D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701D"/>
    <w:pPr>
      <w:ind w:left="720"/>
      <w:contextualSpacing/>
    </w:pPr>
  </w:style>
  <w:style w:type="table" w:styleId="Tabellasemplice-1">
    <w:name w:val="Plain Table 1"/>
    <w:basedOn w:val="Tabellanormale"/>
    <w:uiPriority w:val="41"/>
    <w:rsid w:val="001427A2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Martelli Giancarlo</cp:lastModifiedBy>
  <cp:revision>6</cp:revision>
  <cp:lastPrinted>2022-01-20T10:54:00Z</cp:lastPrinted>
  <dcterms:created xsi:type="dcterms:W3CDTF">2022-02-15T14:53:00Z</dcterms:created>
  <dcterms:modified xsi:type="dcterms:W3CDTF">2022-02-15T14:56:00Z</dcterms:modified>
</cp:coreProperties>
</file>