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0718B" w14:textId="77777777" w:rsidR="000D4136" w:rsidRPr="00D72641" w:rsidRDefault="000D4136" w:rsidP="000D4136">
      <w:pPr>
        <w:pStyle w:val="xmsonorm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 xml:space="preserve">Allegato 1: </w:t>
      </w:r>
      <w:r w:rsidRPr="00D72641">
        <w:rPr>
          <w:rFonts w:eastAsia="Calibri"/>
          <w:b/>
          <w:bCs/>
          <w:sz w:val="24"/>
          <w:szCs w:val="24"/>
          <w:lang w:eastAsia="en-US"/>
        </w:rPr>
        <w:t>Gli obiettivi</w:t>
      </w:r>
      <w:r>
        <w:rPr>
          <w:rFonts w:eastAsia="Calibri"/>
          <w:b/>
          <w:bCs/>
          <w:sz w:val="24"/>
          <w:szCs w:val="24"/>
          <w:lang w:eastAsia="en-US"/>
        </w:rPr>
        <w:t xml:space="preserve"> definiti nel documento</w:t>
      </w:r>
    </w:p>
    <w:p w14:paraId="70908B87" w14:textId="77777777" w:rsidR="000D4136" w:rsidRPr="00D72641" w:rsidRDefault="000D4136" w:rsidP="000D4136">
      <w:pPr>
        <w:pStyle w:val="xmsonormal"/>
        <w:jc w:val="both"/>
        <w:rPr>
          <w:rFonts w:eastAsia="Calibri"/>
          <w:sz w:val="24"/>
          <w:szCs w:val="24"/>
          <w:lang w:eastAsia="en-US"/>
        </w:rPr>
      </w:pPr>
    </w:p>
    <w:p w14:paraId="7445B66C" w14:textId="77777777" w:rsidR="000D4136" w:rsidRDefault="000D4136" w:rsidP="000D4136">
      <w:pPr>
        <w:pStyle w:val="xmsonormal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 xml:space="preserve">Nel documento </w:t>
      </w:r>
      <w:r w:rsidRPr="0029104F">
        <w:rPr>
          <w:rFonts w:eastAsia="Calibri"/>
          <w:sz w:val="24"/>
          <w:szCs w:val="24"/>
          <w:lang w:eastAsia="en-US"/>
        </w:rPr>
        <w:t xml:space="preserve">“Attività e ruolo della Rete Trasfusionale dell’Emilia-Romagna nella gestione dell’emergenza pandemica SARS-COV-2 e prime indicazioni per la definizione della proposta di nuovo Piano Sangue e Plasma </w:t>
      </w:r>
      <w:r w:rsidRPr="0029104F">
        <w:rPr>
          <w:color w:val="000000" w:themeColor="text1"/>
          <w:sz w:val="24"/>
          <w:szCs w:val="24"/>
        </w:rPr>
        <w:t>Regionale</w:t>
      </w:r>
      <w:r w:rsidRPr="0029104F">
        <w:rPr>
          <w:rFonts w:eastAsia="Calibri"/>
          <w:sz w:val="24"/>
          <w:szCs w:val="24"/>
          <w:lang w:eastAsia="en-US"/>
        </w:rPr>
        <w:t>”</w:t>
      </w:r>
      <w:r>
        <w:rPr>
          <w:rFonts w:eastAsia="Calibri"/>
          <w:sz w:val="24"/>
          <w:szCs w:val="24"/>
          <w:lang w:eastAsia="en-US"/>
        </w:rPr>
        <w:t xml:space="preserve"> vengono anche definiti alcuni obiettivi per il 2022.</w:t>
      </w:r>
    </w:p>
    <w:p w14:paraId="31743B28" w14:textId="77777777" w:rsidR="000D4136" w:rsidRDefault="000D4136" w:rsidP="000D4136">
      <w:pPr>
        <w:pStyle w:val="xmsonormal"/>
        <w:jc w:val="both"/>
        <w:rPr>
          <w:rFonts w:eastAsia="Calibri"/>
          <w:sz w:val="24"/>
          <w:szCs w:val="24"/>
          <w:lang w:eastAsia="en-US"/>
        </w:rPr>
      </w:pPr>
    </w:p>
    <w:p w14:paraId="530E32FD" w14:textId="77777777" w:rsidR="000D4136" w:rsidRDefault="000D4136" w:rsidP="000D4136">
      <w:pPr>
        <w:pStyle w:val="xmso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In primis, valutare la fattibilità di </w:t>
      </w:r>
      <w:r w:rsidRPr="00926426">
        <w:rPr>
          <w:rFonts w:eastAsia="Calibri"/>
          <w:b/>
          <w:bCs/>
          <w:sz w:val="24"/>
          <w:szCs w:val="24"/>
          <w:lang w:eastAsia="en-US"/>
        </w:rPr>
        <w:t>concentrare la lavorazione degli emocomponenti delle unità raccolte in un unico centro</w:t>
      </w:r>
      <w:r w:rsidRPr="00D72641">
        <w:rPr>
          <w:rFonts w:eastAsia="Calibri"/>
          <w:sz w:val="24"/>
          <w:szCs w:val="24"/>
          <w:lang w:eastAsia="en-US"/>
        </w:rPr>
        <w:t xml:space="preserve"> di </w:t>
      </w:r>
      <w:r w:rsidRPr="00D72641">
        <w:rPr>
          <w:color w:val="000000" w:themeColor="text1"/>
          <w:sz w:val="24"/>
          <w:szCs w:val="24"/>
        </w:rPr>
        <w:t>qualificazione</w:t>
      </w:r>
      <w:r w:rsidRPr="00D72641">
        <w:rPr>
          <w:rFonts w:eastAsia="Calibri"/>
          <w:sz w:val="24"/>
          <w:szCs w:val="24"/>
          <w:lang w:eastAsia="en-US"/>
        </w:rPr>
        <w:t xml:space="preserve"> biologica e di lavorazione, rispetto ai tre poli di lavorazione oggi presenti. La concentrazione i</w:t>
      </w:r>
      <w:r>
        <w:rPr>
          <w:rFonts w:eastAsia="Calibri"/>
          <w:sz w:val="24"/>
          <w:szCs w:val="24"/>
          <w:lang w:eastAsia="en-US"/>
        </w:rPr>
        <w:t>n</w:t>
      </w:r>
      <w:r w:rsidRPr="00D72641">
        <w:rPr>
          <w:rFonts w:eastAsia="Calibri"/>
          <w:sz w:val="24"/>
          <w:szCs w:val="24"/>
          <w:lang w:eastAsia="en-US"/>
        </w:rPr>
        <w:t xml:space="preserve"> un unico </w:t>
      </w:r>
      <w:r>
        <w:rPr>
          <w:rFonts w:eastAsia="Calibri"/>
          <w:sz w:val="24"/>
          <w:szCs w:val="24"/>
          <w:lang w:eastAsia="en-US"/>
        </w:rPr>
        <w:t xml:space="preserve">polo consentirà di </w:t>
      </w:r>
      <w:r w:rsidRPr="00D72641">
        <w:rPr>
          <w:rFonts w:eastAsia="Calibri"/>
          <w:sz w:val="24"/>
          <w:szCs w:val="24"/>
          <w:lang w:eastAsia="en-US"/>
        </w:rPr>
        <w:t>realizzare economi</w:t>
      </w:r>
      <w:r>
        <w:rPr>
          <w:rFonts w:eastAsia="Calibri"/>
          <w:sz w:val="24"/>
          <w:szCs w:val="24"/>
          <w:lang w:eastAsia="en-US"/>
        </w:rPr>
        <w:t>e</w:t>
      </w:r>
      <w:r w:rsidRPr="00D72641">
        <w:rPr>
          <w:rFonts w:eastAsia="Calibri"/>
          <w:sz w:val="24"/>
          <w:szCs w:val="24"/>
          <w:lang w:eastAsia="en-US"/>
        </w:rPr>
        <w:t xml:space="preserve"> di scal</w:t>
      </w:r>
      <w:r>
        <w:rPr>
          <w:rFonts w:eastAsia="Calibri"/>
          <w:sz w:val="24"/>
          <w:szCs w:val="24"/>
          <w:lang w:eastAsia="en-US"/>
        </w:rPr>
        <w:t>a</w:t>
      </w:r>
      <w:r w:rsidRPr="00D72641">
        <w:rPr>
          <w:rFonts w:eastAsia="Calibri"/>
          <w:sz w:val="24"/>
          <w:szCs w:val="24"/>
          <w:lang w:eastAsia="en-US"/>
        </w:rPr>
        <w:t xml:space="preserve"> e</w:t>
      </w:r>
      <w:r>
        <w:rPr>
          <w:rFonts w:eastAsia="Calibri"/>
          <w:sz w:val="24"/>
          <w:szCs w:val="24"/>
          <w:lang w:eastAsia="en-US"/>
        </w:rPr>
        <w:t xml:space="preserve"> la standardizzazione dei sistemi utilizzati.</w:t>
      </w:r>
    </w:p>
    <w:p w14:paraId="62C6FC5C" w14:textId="77777777" w:rsidR="000D4136" w:rsidRDefault="000D4136" w:rsidP="000D4136">
      <w:pPr>
        <w:pStyle w:val="xmso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La sanità regionale è inoltre impegnata nella produzione </w:t>
      </w:r>
      <w:r w:rsidRPr="008C37AF">
        <w:rPr>
          <w:rFonts w:eastAsia="Calibri"/>
          <w:sz w:val="24"/>
          <w:szCs w:val="24"/>
          <w:lang w:eastAsia="en-US"/>
        </w:rPr>
        <w:t>di emocomponenti</w:t>
      </w:r>
      <w:r>
        <w:rPr>
          <w:rFonts w:eastAsia="Calibri"/>
          <w:sz w:val="24"/>
          <w:szCs w:val="24"/>
          <w:lang w:eastAsia="en-US"/>
        </w:rPr>
        <w:t xml:space="preserve"> che, </w:t>
      </w:r>
      <w:r w:rsidRPr="008C37AF">
        <w:rPr>
          <w:rFonts w:eastAsia="Calibri"/>
          <w:sz w:val="24"/>
          <w:szCs w:val="24"/>
          <w:lang w:eastAsia="en-US"/>
        </w:rPr>
        <w:t>grazie alle potenzialità dei fattori di crescita contenuti nelle piastrine</w:t>
      </w:r>
      <w:r>
        <w:rPr>
          <w:rFonts w:eastAsia="Calibri"/>
          <w:sz w:val="24"/>
          <w:szCs w:val="24"/>
          <w:lang w:eastAsia="en-US"/>
        </w:rPr>
        <w:t xml:space="preserve">, consentono </w:t>
      </w:r>
      <w:r w:rsidRPr="008C37AF">
        <w:rPr>
          <w:rFonts w:eastAsia="Calibri"/>
          <w:sz w:val="24"/>
          <w:szCs w:val="24"/>
          <w:lang w:eastAsia="en-US"/>
        </w:rPr>
        <w:t xml:space="preserve">la </w:t>
      </w:r>
      <w:r w:rsidRPr="000B1166">
        <w:rPr>
          <w:rFonts w:eastAsia="Calibri"/>
          <w:b/>
          <w:bCs/>
          <w:sz w:val="24"/>
          <w:szCs w:val="24"/>
          <w:lang w:eastAsia="en-US"/>
        </w:rPr>
        <w:t>riparazione e la stimolazione tessutale</w:t>
      </w:r>
      <w:r>
        <w:rPr>
          <w:rFonts w:eastAsia="Calibri"/>
          <w:sz w:val="24"/>
          <w:szCs w:val="24"/>
          <w:lang w:eastAsia="en-US"/>
        </w:rPr>
        <w:t>:</w:t>
      </w:r>
      <w:r w:rsidRPr="008C37AF">
        <w:rPr>
          <w:rFonts w:eastAsia="Calibri"/>
          <w:sz w:val="24"/>
          <w:szCs w:val="24"/>
          <w:lang w:eastAsia="en-US"/>
        </w:rPr>
        <w:t xml:space="preserve"> il loro utilizzo </w:t>
      </w:r>
      <w:r>
        <w:rPr>
          <w:rFonts w:eastAsia="Calibri"/>
          <w:sz w:val="24"/>
          <w:szCs w:val="24"/>
          <w:lang w:eastAsia="en-US"/>
        </w:rPr>
        <w:t xml:space="preserve">è aumentato </w:t>
      </w:r>
      <w:r w:rsidRPr="008C37AF">
        <w:rPr>
          <w:rFonts w:eastAsia="Calibri"/>
          <w:sz w:val="24"/>
          <w:szCs w:val="24"/>
          <w:lang w:eastAsia="en-US"/>
        </w:rPr>
        <w:t>in diversi ambiti specialistici</w:t>
      </w:r>
      <w:r>
        <w:rPr>
          <w:rFonts w:eastAsia="Calibri"/>
          <w:sz w:val="24"/>
          <w:szCs w:val="24"/>
          <w:lang w:eastAsia="en-US"/>
        </w:rPr>
        <w:t>.</w:t>
      </w:r>
    </w:p>
    <w:p w14:paraId="06CC3735" w14:textId="77777777" w:rsidR="000D4136" w:rsidRDefault="000D4136" w:rsidP="000D4136">
      <w:pPr>
        <w:pStyle w:val="xmso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È poi </w:t>
      </w:r>
      <w:r w:rsidRPr="00776D72">
        <w:rPr>
          <w:rFonts w:eastAsia="Calibri"/>
          <w:sz w:val="24"/>
          <w:szCs w:val="24"/>
          <w:lang w:eastAsia="en-US"/>
        </w:rPr>
        <w:t>in corso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776D72">
        <w:rPr>
          <w:rFonts w:eastAsia="Calibri"/>
          <w:sz w:val="24"/>
          <w:szCs w:val="24"/>
          <w:lang w:eastAsia="en-US"/>
        </w:rPr>
        <w:t xml:space="preserve">la messa a punto del sistema informatico regionale che consenta </w:t>
      </w:r>
      <w:r w:rsidRPr="00926426">
        <w:rPr>
          <w:rFonts w:eastAsia="Calibri"/>
          <w:b/>
          <w:bCs/>
          <w:sz w:val="24"/>
          <w:szCs w:val="24"/>
          <w:lang w:eastAsia="en-US"/>
        </w:rPr>
        <w:t>la tracciabilità dell’intero percorso trasfusionale</w:t>
      </w:r>
      <w:r w:rsidRPr="00776D72">
        <w:rPr>
          <w:rFonts w:eastAsia="Calibri"/>
          <w:sz w:val="24"/>
          <w:szCs w:val="24"/>
          <w:lang w:eastAsia="en-US"/>
        </w:rPr>
        <w:t>.</w:t>
      </w:r>
    </w:p>
    <w:p w14:paraId="636EA14D" w14:textId="77777777" w:rsidR="000D4136" w:rsidRDefault="000D4136" w:rsidP="000D4136">
      <w:pPr>
        <w:pStyle w:val="xmsonormal"/>
        <w:jc w:val="both"/>
        <w:rPr>
          <w:rFonts w:eastAsia="Calibri"/>
          <w:sz w:val="24"/>
          <w:szCs w:val="24"/>
          <w:lang w:eastAsia="en-US"/>
        </w:rPr>
      </w:pPr>
    </w:p>
    <w:p w14:paraId="262EF7E4" w14:textId="77777777" w:rsidR="000D4136" w:rsidRDefault="000D4136" w:rsidP="000D4136">
      <w:pPr>
        <w:pStyle w:val="xmsonormal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Altri obiettivi delineati: sostenere la donazione e verificare gli esiti del progetto sul plasma iperimmune, investire in formazione e prevenzione,</w:t>
      </w:r>
      <w:r w:rsidRPr="00EC6865">
        <w:rPr>
          <w:rFonts w:eastAsia="Calibri"/>
          <w:sz w:val="24"/>
          <w:szCs w:val="24"/>
          <w:lang w:eastAsia="en-US"/>
        </w:rPr>
        <w:t xml:space="preserve"> consolida</w:t>
      </w:r>
      <w:r>
        <w:rPr>
          <w:rFonts w:eastAsia="Calibri"/>
          <w:sz w:val="24"/>
          <w:szCs w:val="24"/>
          <w:lang w:eastAsia="en-US"/>
        </w:rPr>
        <w:t xml:space="preserve">re </w:t>
      </w:r>
      <w:r w:rsidRPr="00EC6865">
        <w:rPr>
          <w:rFonts w:eastAsia="Calibri"/>
          <w:sz w:val="24"/>
          <w:szCs w:val="24"/>
          <w:lang w:eastAsia="en-US"/>
        </w:rPr>
        <w:t>gli accordi di cooperazione internazionale per la cessione di plasmaderivati</w:t>
      </w:r>
      <w:r>
        <w:rPr>
          <w:rFonts w:eastAsia="Calibri"/>
          <w:sz w:val="24"/>
          <w:szCs w:val="24"/>
          <w:lang w:eastAsia="en-US"/>
        </w:rPr>
        <w:t xml:space="preserve">, promuovere il </w:t>
      </w:r>
      <w:r w:rsidRPr="001B28A1">
        <w:rPr>
          <w:rFonts w:eastAsia="Calibri"/>
          <w:sz w:val="24"/>
          <w:szCs w:val="24"/>
          <w:lang w:eastAsia="en-US"/>
        </w:rPr>
        <w:t xml:space="preserve">reclutamento di potenziali donatori di </w:t>
      </w:r>
      <w:r>
        <w:rPr>
          <w:rFonts w:eastAsia="Calibri"/>
          <w:sz w:val="24"/>
          <w:szCs w:val="24"/>
          <w:lang w:eastAsia="en-US"/>
        </w:rPr>
        <w:t>m</w:t>
      </w:r>
      <w:r w:rsidRPr="001B28A1">
        <w:rPr>
          <w:rFonts w:eastAsia="Calibri"/>
          <w:sz w:val="24"/>
          <w:szCs w:val="24"/>
          <w:lang w:eastAsia="en-US"/>
        </w:rPr>
        <w:t xml:space="preserve">idollo </w:t>
      </w:r>
      <w:r>
        <w:rPr>
          <w:rFonts w:eastAsia="Calibri"/>
          <w:sz w:val="24"/>
          <w:szCs w:val="24"/>
          <w:lang w:eastAsia="en-US"/>
        </w:rPr>
        <w:t>o</w:t>
      </w:r>
      <w:r w:rsidRPr="001B28A1">
        <w:rPr>
          <w:rFonts w:eastAsia="Calibri"/>
          <w:sz w:val="24"/>
          <w:szCs w:val="24"/>
          <w:lang w:eastAsia="en-US"/>
        </w:rPr>
        <w:t>sseo in collaborazione con A</w:t>
      </w:r>
      <w:r>
        <w:rPr>
          <w:rFonts w:eastAsia="Calibri"/>
          <w:sz w:val="24"/>
          <w:szCs w:val="24"/>
          <w:lang w:eastAsia="en-US"/>
        </w:rPr>
        <w:t>dmo (</w:t>
      </w:r>
      <w:r w:rsidRPr="00006915">
        <w:rPr>
          <w:rFonts w:eastAsia="Calibri"/>
          <w:sz w:val="24"/>
          <w:szCs w:val="24"/>
          <w:lang w:eastAsia="en-US"/>
        </w:rPr>
        <w:t>Associazione Donatori di Midollo Osseo</w:t>
      </w:r>
      <w:r>
        <w:rPr>
          <w:rFonts w:eastAsia="Calibri"/>
          <w:sz w:val="24"/>
          <w:szCs w:val="24"/>
          <w:lang w:eastAsia="en-US"/>
        </w:rPr>
        <w:t xml:space="preserve">). </w:t>
      </w:r>
      <w:r w:rsidRPr="00EB3CD9">
        <w:rPr>
          <w:rFonts w:eastAsia="Calibri"/>
          <w:sz w:val="24"/>
          <w:szCs w:val="24"/>
          <w:lang w:eastAsia="en-US"/>
        </w:rPr>
        <w:t>In Emilia</w:t>
      </w:r>
      <w:r>
        <w:rPr>
          <w:rFonts w:eastAsia="Calibri"/>
          <w:sz w:val="24"/>
          <w:szCs w:val="24"/>
          <w:lang w:eastAsia="en-US"/>
        </w:rPr>
        <w:t>-</w:t>
      </w:r>
      <w:r w:rsidRPr="00EB3CD9">
        <w:rPr>
          <w:rFonts w:eastAsia="Calibri"/>
          <w:sz w:val="24"/>
          <w:szCs w:val="24"/>
          <w:lang w:eastAsia="en-US"/>
        </w:rPr>
        <w:t xml:space="preserve">Romagna sono attualmente presenti sette </w:t>
      </w:r>
      <w:r>
        <w:rPr>
          <w:rFonts w:eastAsia="Calibri"/>
          <w:sz w:val="24"/>
          <w:szCs w:val="24"/>
          <w:lang w:eastAsia="en-US"/>
        </w:rPr>
        <w:t>c</w:t>
      </w:r>
      <w:r w:rsidRPr="00EB3CD9">
        <w:rPr>
          <w:rFonts w:eastAsia="Calibri"/>
          <w:sz w:val="24"/>
          <w:szCs w:val="24"/>
          <w:lang w:eastAsia="en-US"/>
        </w:rPr>
        <w:t>entr</w:t>
      </w:r>
      <w:r>
        <w:rPr>
          <w:rFonts w:eastAsia="Calibri"/>
          <w:sz w:val="24"/>
          <w:szCs w:val="24"/>
          <w:lang w:eastAsia="en-US"/>
        </w:rPr>
        <w:t>i d</w:t>
      </w:r>
      <w:r w:rsidRPr="00EB3CD9">
        <w:rPr>
          <w:rFonts w:eastAsia="Calibri"/>
          <w:sz w:val="24"/>
          <w:szCs w:val="24"/>
          <w:lang w:eastAsia="en-US"/>
        </w:rPr>
        <w:t>o</w:t>
      </w:r>
      <w:r>
        <w:rPr>
          <w:rFonts w:eastAsia="Calibri"/>
          <w:sz w:val="24"/>
          <w:szCs w:val="24"/>
          <w:lang w:eastAsia="en-US"/>
        </w:rPr>
        <w:t>natori per il midollo osseo: è</w:t>
      </w:r>
      <w:r w:rsidRPr="00EB3CD9">
        <w:rPr>
          <w:rFonts w:eastAsia="Calibri"/>
          <w:sz w:val="24"/>
          <w:szCs w:val="24"/>
          <w:lang w:eastAsia="en-US"/>
        </w:rPr>
        <w:t xml:space="preserve"> prevista la </w:t>
      </w:r>
      <w:r w:rsidRPr="003A3964">
        <w:rPr>
          <w:rFonts w:eastAsia="Calibri"/>
          <w:b/>
          <w:bCs/>
          <w:sz w:val="24"/>
          <w:szCs w:val="24"/>
          <w:lang w:eastAsia="en-US"/>
        </w:rPr>
        <w:t xml:space="preserve">prossima istituzione del </w:t>
      </w:r>
      <w:r w:rsidRPr="0081794A">
        <w:rPr>
          <w:rFonts w:eastAsia="Calibri"/>
          <w:b/>
          <w:bCs/>
          <w:sz w:val="24"/>
          <w:szCs w:val="24"/>
          <w:lang w:eastAsia="en-US"/>
        </w:rPr>
        <w:t>Centro Donatori l’Ospedale Maggiore Bologna</w:t>
      </w:r>
      <w:r w:rsidRPr="0081794A">
        <w:rPr>
          <w:rFonts w:eastAsia="Calibri"/>
          <w:sz w:val="24"/>
          <w:szCs w:val="24"/>
          <w:lang w:eastAsia="en-US"/>
        </w:rPr>
        <w:t>, cui saranno accompagnati almeno due corsi di formazione per personale addetto alla selezione di donatori di cellule staminali sempre in collaborazione con A</w:t>
      </w:r>
      <w:r>
        <w:rPr>
          <w:rFonts w:eastAsia="Calibri"/>
          <w:sz w:val="24"/>
          <w:szCs w:val="24"/>
          <w:lang w:eastAsia="en-US"/>
        </w:rPr>
        <w:t>dmo</w:t>
      </w:r>
      <w:r w:rsidRPr="0081794A">
        <w:rPr>
          <w:rFonts w:eastAsia="Calibri"/>
          <w:sz w:val="24"/>
          <w:szCs w:val="24"/>
          <w:lang w:eastAsia="en-US"/>
        </w:rPr>
        <w:t>.</w:t>
      </w:r>
    </w:p>
    <w:p w14:paraId="72E8B566" w14:textId="77777777" w:rsidR="000D4136" w:rsidRPr="0081794A" w:rsidRDefault="000D4136" w:rsidP="000D4136">
      <w:pPr>
        <w:pStyle w:val="xmsonormal"/>
        <w:jc w:val="both"/>
        <w:rPr>
          <w:sz w:val="24"/>
          <w:szCs w:val="24"/>
        </w:rPr>
      </w:pPr>
    </w:p>
    <w:p w14:paraId="64840682" w14:textId="77777777" w:rsidR="000D4136" w:rsidRDefault="000D4136" w:rsidP="000D4136">
      <w:pPr>
        <w:pStyle w:val="xmsonormal"/>
        <w:jc w:val="both"/>
        <w:rPr>
          <w:rFonts w:eastAsia="Calibri"/>
          <w:noProof/>
          <w:sz w:val="24"/>
          <w:szCs w:val="24"/>
          <w:lang w:eastAsia="en-US"/>
        </w:rPr>
      </w:pPr>
      <w:r w:rsidRPr="0081794A">
        <w:rPr>
          <w:rFonts w:eastAsia="Calibri"/>
          <w:sz w:val="24"/>
          <w:szCs w:val="24"/>
          <w:lang w:eastAsia="en-US"/>
        </w:rPr>
        <w:t xml:space="preserve">Sempre sul fronte dei trapianti, in Emilia-Romagna </w:t>
      </w:r>
      <w:r>
        <w:rPr>
          <w:rFonts w:eastAsia="Calibri"/>
          <w:sz w:val="24"/>
          <w:szCs w:val="24"/>
          <w:lang w:eastAsia="en-US"/>
        </w:rPr>
        <w:t>si continuerà a investire sul</w:t>
      </w:r>
      <w:r w:rsidRPr="0081794A">
        <w:rPr>
          <w:rFonts w:eastAsia="Calibri"/>
          <w:sz w:val="24"/>
          <w:szCs w:val="24"/>
          <w:lang w:eastAsia="en-US"/>
        </w:rPr>
        <w:t xml:space="preserve">la </w:t>
      </w:r>
      <w:r w:rsidRPr="0081794A">
        <w:rPr>
          <w:rFonts w:eastAsia="Calibri"/>
          <w:b/>
          <w:sz w:val="24"/>
          <w:szCs w:val="24"/>
          <w:lang w:eastAsia="en-US"/>
        </w:rPr>
        <w:t xml:space="preserve">Banca regionale dei Tessuti </w:t>
      </w:r>
      <w:r w:rsidRPr="00EE0141">
        <w:rPr>
          <w:rFonts w:eastAsia="Calibri"/>
          <w:b/>
          <w:sz w:val="24"/>
          <w:szCs w:val="24"/>
          <w:lang w:eastAsia="en-US"/>
        </w:rPr>
        <w:t>Cardiovascolari</w:t>
      </w:r>
      <w:r w:rsidRPr="00EE0141">
        <w:rPr>
          <w:rFonts w:eastAsia="Calibri"/>
          <w:sz w:val="24"/>
          <w:szCs w:val="24"/>
          <w:lang w:eastAsia="en-US"/>
        </w:rPr>
        <w:t xml:space="preserve">, che ha ottenuto un accredito a livello internazionale nel 2013, riconfermato nel 2020, sulla rete per </w:t>
      </w:r>
      <w:r w:rsidRPr="00EE0141">
        <w:rPr>
          <w:rFonts w:eastAsia="Calibri"/>
          <w:b/>
          <w:noProof/>
          <w:sz w:val="24"/>
          <w:szCs w:val="24"/>
          <w:lang w:eastAsia="en-US"/>
        </w:rPr>
        <w:t>talassemi</w:t>
      </w:r>
      <w:r>
        <w:rPr>
          <w:rFonts w:eastAsia="Calibri"/>
          <w:b/>
          <w:noProof/>
          <w:sz w:val="24"/>
          <w:szCs w:val="24"/>
          <w:lang w:eastAsia="en-US"/>
        </w:rPr>
        <w:t xml:space="preserve">e </w:t>
      </w:r>
      <w:r w:rsidRPr="00EE0141">
        <w:rPr>
          <w:rFonts w:eastAsia="Calibri"/>
          <w:b/>
          <w:noProof/>
          <w:sz w:val="24"/>
          <w:szCs w:val="24"/>
          <w:lang w:eastAsia="en-US"/>
        </w:rPr>
        <w:t>e</w:t>
      </w:r>
      <w:r>
        <w:rPr>
          <w:rFonts w:eastAsia="Calibri"/>
          <w:b/>
          <w:noProof/>
          <w:sz w:val="24"/>
          <w:szCs w:val="24"/>
          <w:lang w:eastAsia="en-US"/>
        </w:rPr>
        <w:t xml:space="preserve"> </w:t>
      </w:r>
      <w:r w:rsidRPr="00EE0141">
        <w:rPr>
          <w:rFonts w:eastAsia="Calibri"/>
          <w:b/>
          <w:noProof/>
          <w:sz w:val="24"/>
          <w:szCs w:val="24"/>
          <w:lang w:eastAsia="en-US"/>
        </w:rPr>
        <w:t>le</w:t>
      </w:r>
      <w:r>
        <w:rPr>
          <w:rFonts w:eastAsia="Calibri"/>
          <w:b/>
          <w:noProof/>
          <w:sz w:val="24"/>
          <w:szCs w:val="24"/>
          <w:lang w:eastAsia="en-US"/>
        </w:rPr>
        <w:t xml:space="preserve"> </w:t>
      </w:r>
      <w:r w:rsidRPr="00EE0141">
        <w:rPr>
          <w:rFonts w:eastAsia="Calibri"/>
          <w:b/>
          <w:noProof/>
          <w:sz w:val="24"/>
          <w:szCs w:val="24"/>
          <w:lang w:eastAsia="en-US"/>
        </w:rPr>
        <w:t>anemie</w:t>
      </w:r>
      <w:r>
        <w:rPr>
          <w:rFonts w:eastAsia="Calibri"/>
          <w:b/>
          <w:noProof/>
          <w:sz w:val="24"/>
          <w:szCs w:val="24"/>
          <w:lang w:eastAsia="en-US"/>
        </w:rPr>
        <w:t xml:space="preserve"> </w:t>
      </w:r>
      <w:r w:rsidRPr="00EE0141">
        <w:rPr>
          <w:rFonts w:eastAsia="Calibri"/>
          <w:b/>
          <w:noProof/>
          <w:sz w:val="24"/>
          <w:szCs w:val="24"/>
          <w:lang w:eastAsia="en-US"/>
        </w:rPr>
        <w:t>emolitiche</w:t>
      </w:r>
      <w:r>
        <w:rPr>
          <w:rFonts w:eastAsia="Calibri"/>
          <w:b/>
          <w:noProof/>
          <w:sz w:val="24"/>
          <w:szCs w:val="24"/>
          <w:lang w:eastAsia="en-US"/>
        </w:rPr>
        <w:t xml:space="preserve"> </w:t>
      </w:r>
      <w:r w:rsidRPr="00EE0141">
        <w:rPr>
          <w:rFonts w:eastAsia="Calibri"/>
          <w:noProof/>
          <w:sz w:val="24"/>
          <w:szCs w:val="24"/>
          <w:lang w:eastAsia="en-US"/>
        </w:rPr>
        <w:t xml:space="preserve">ereditarie, sull’assistenza ai pazienti che soffrono di </w:t>
      </w:r>
      <w:r w:rsidRPr="00EE0141">
        <w:rPr>
          <w:rFonts w:eastAsia="Calibri"/>
          <w:b/>
          <w:noProof/>
          <w:sz w:val="24"/>
          <w:szCs w:val="24"/>
          <w:lang w:eastAsia="en-US"/>
        </w:rPr>
        <w:t>emofilia e malattie emorragiche congenite</w:t>
      </w:r>
      <w:r>
        <w:rPr>
          <w:rFonts w:eastAsia="Calibri"/>
          <w:b/>
          <w:noProof/>
          <w:sz w:val="24"/>
          <w:szCs w:val="24"/>
          <w:lang w:eastAsia="en-US"/>
        </w:rPr>
        <w:t xml:space="preserve">: </w:t>
      </w:r>
      <w:r w:rsidRPr="00EE0141">
        <w:rPr>
          <w:rFonts w:eastAsia="Calibri"/>
          <w:b/>
          <w:noProof/>
          <w:sz w:val="24"/>
          <w:szCs w:val="24"/>
          <w:lang w:eastAsia="en-US"/>
        </w:rPr>
        <w:t xml:space="preserve">oggi </w:t>
      </w:r>
      <w:r>
        <w:rPr>
          <w:rFonts w:eastAsia="Calibri"/>
          <w:b/>
          <w:noProof/>
          <w:sz w:val="24"/>
          <w:szCs w:val="24"/>
          <w:lang w:eastAsia="en-US"/>
        </w:rPr>
        <w:t>i</w:t>
      </w:r>
      <w:r w:rsidRPr="00EE0141">
        <w:rPr>
          <w:rFonts w:eastAsia="Calibri"/>
          <w:b/>
          <w:noProof/>
          <w:sz w:val="24"/>
          <w:szCs w:val="24"/>
          <w:lang w:eastAsia="en-US"/>
        </w:rPr>
        <w:t xml:space="preserve"> pazienti </w:t>
      </w:r>
      <w:r w:rsidRPr="00EE0141">
        <w:rPr>
          <w:rFonts w:eastAsia="Calibri"/>
          <w:noProof/>
          <w:sz w:val="24"/>
          <w:szCs w:val="24"/>
          <w:lang w:eastAsia="en-US"/>
        </w:rPr>
        <w:t>seguiti in Emilia-Romagna sono più di 1.20</w:t>
      </w:r>
      <w:r>
        <w:rPr>
          <w:rFonts w:eastAsia="Calibri"/>
          <w:noProof/>
          <w:sz w:val="24"/>
          <w:szCs w:val="24"/>
          <w:lang w:eastAsia="en-US"/>
        </w:rPr>
        <w:t>0 (di cui oltre 1.000 residenti in regione). /CC</w:t>
      </w:r>
    </w:p>
    <w:p w14:paraId="7017883D" w14:textId="77777777" w:rsidR="00DC679C" w:rsidRDefault="000D4136"/>
    <w:sectPr w:rsidR="00DC67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B1281"/>
    <w:multiLevelType w:val="hybridMultilevel"/>
    <w:tmpl w:val="4530A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36"/>
    <w:rsid w:val="000D4136"/>
    <w:rsid w:val="000E7C2C"/>
    <w:rsid w:val="001C1CD1"/>
    <w:rsid w:val="00423AD3"/>
    <w:rsid w:val="006C1ECF"/>
    <w:rsid w:val="008F53B3"/>
    <w:rsid w:val="00D0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093B"/>
  <w15:chartTrackingRefBased/>
  <w15:docId w15:val="{9380C22F-38C2-446D-A527-5DEC7E4A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xmsonormal">
    <w:name w:val="x_msonormal"/>
    <w:basedOn w:val="Normale"/>
    <w:rsid w:val="000D4136"/>
    <w:pPr>
      <w:spacing w:after="0" w:line="240" w:lineRule="auto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1922</Characters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2022-02-01T09:55:00Z</dcterms:created>
  <dcterms:modified xsi:type="dcterms:W3CDTF">2022-02-01T09:56:00Z</dcterms:modified>
</cp:coreProperties>
</file>