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24CA" w14:textId="77777777" w:rsidR="00A44BCE" w:rsidRPr="00C002B1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002B1">
        <w:rPr>
          <w:rFonts w:asciiTheme="minorHAnsi" w:hAnsiTheme="minorHAnsi" w:cstheme="minorHAnsi"/>
          <w:i/>
          <w:iCs/>
          <w:color w:val="1C2024"/>
          <w:sz w:val="24"/>
          <w:szCs w:val="24"/>
        </w:rPr>
        <w:t>ALLEGATO</w:t>
      </w:r>
    </w:p>
    <w:p w14:paraId="747B1E64" w14:textId="77777777" w:rsidR="00A44BCE" w:rsidRDefault="00A44BCE" w:rsidP="00A44BCE">
      <w:pPr>
        <w:pStyle w:val="comunicato-description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1C2024"/>
          <w:sz w:val="24"/>
          <w:szCs w:val="24"/>
        </w:rPr>
      </w:pPr>
    </w:p>
    <w:p w14:paraId="3249C755" w14:textId="77777777" w:rsidR="00A44BCE" w:rsidRDefault="00A44BCE" w:rsidP="00A44BCE">
      <w:pPr>
        <w:pStyle w:val="comunicato-description"/>
        <w:spacing w:before="80" w:beforeAutospacing="0" w:after="80" w:afterAutospacing="0"/>
        <w:jc w:val="both"/>
        <w:rPr>
          <w:rFonts w:asciiTheme="minorHAnsi" w:hAnsiTheme="minorHAnsi" w:cstheme="minorHAnsi"/>
          <w:b/>
          <w:bCs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b/>
          <w:bCs/>
          <w:color w:val="1C2024"/>
          <w:sz w:val="24"/>
          <w:szCs w:val="24"/>
        </w:rPr>
        <w:t>La Space economy in Emilia-Romagna</w:t>
      </w:r>
    </w:p>
    <w:p w14:paraId="5370DC06" w14:textId="77777777" w:rsidR="00A44BCE" w:rsidRPr="00C002B1" w:rsidRDefault="00A44BCE" w:rsidP="00A44BCE">
      <w:pPr>
        <w:pStyle w:val="comunicato-description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Nelle scorse settimane la Regione ha costituto il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‘Forum Strategico per la promozione della filiera regionale dell’aerospazio’</w:t>
      </w:r>
      <w:r w:rsidRPr="00C002B1">
        <w:rPr>
          <w:rFonts w:asciiTheme="minorHAnsi" w:hAnsiTheme="minorHAnsi" w:cstheme="minorHAnsi"/>
          <w:b/>
          <w:bCs/>
          <w:color w:val="1C2024"/>
          <w:sz w:val="24"/>
          <w:szCs w:val="24"/>
        </w:rPr>
        <w:t xml:space="preserve">, </w:t>
      </w:r>
      <w:r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luogo di aggregazione e confronto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fra le imprese emiliano-romagnole, associazioni imprenditoriali regionali più rappresentative, università e centri di ricerca specializzati, anche attraverso specifici gruppi di lavoro e il coinvolgimento di esperti nonché l’Aeronautica Militare Italiana e il Cluster tecnologico nazionale dell’aerospazio (</w:t>
      </w:r>
      <w:proofErr w:type="spellStart"/>
      <w:r w:rsidRPr="00C002B1">
        <w:rPr>
          <w:rFonts w:asciiTheme="minorHAnsi" w:hAnsiTheme="minorHAnsi" w:cstheme="minorHAnsi"/>
          <w:color w:val="1C2024"/>
          <w:sz w:val="24"/>
          <w:szCs w:val="24"/>
        </w:rPr>
        <w:t>Ctna</w:t>
      </w:r>
      <w:proofErr w:type="spellEnd"/>
      <w:r w:rsidRPr="00C002B1">
        <w:rPr>
          <w:rFonts w:asciiTheme="minorHAnsi" w:hAnsiTheme="minorHAnsi" w:cstheme="minorHAnsi"/>
          <w:color w:val="1C2024"/>
          <w:sz w:val="24"/>
          <w:szCs w:val="24"/>
        </w:rPr>
        <w:t>).</w:t>
      </w:r>
    </w:p>
    <w:p w14:paraId="2BB5AB59" w14:textId="77777777" w:rsidR="00A44BCE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Inoltre, nel maggio 2021 è stato siglato anche un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Accordo fra Regione, Ministero Difesa e Aeronautica militare italia</w:t>
      </w:r>
      <w:r w:rsidRPr="00C002B1">
        <w:rPr>
          <w:rFonts w:asciiTheme="minorHAnsi" w:hAnsiTheme="minorHAnsi" w:cstheme="minorHAnsi"/>
          <w:b/>
          <w:bCs/>
          <w:color w:val="1C2024"/>
          <w:sz w:val="24"/>
          <w:szCs w:val="24"/>
        </w:rPr>
        <w:t>na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per la partecipazione emiliano-romagnola di imprese, università e centri ricerca alla nuova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fase di esplorazione avviata dagli Usa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e avvio di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relazioni col Polo spaziale a Houston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. </w:t>
      </w:r>
    </w:p>
    <w:p w14:paraId="737B2EA6" w14:textId="77777777" w:rsidR="00A44BCE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Quell’accordo si aggiunge all’adesione della Regione a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due protocolli </w:t>
      </w:r>
      <w:r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interregionali del piano strategico ‘Space economy’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, coordinati dal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Ministero per lo Sviluppo economico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(Mise), e sotto il profilo tecnico-scientifico dall’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Agenzia Spaziale Italiana 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>(</w:t>
      </w:r>
      <w:proofErr w:type="spellStart"/>
      <w:r w:rsidRPr="00C002B1">
        <w:rPr>
          <w:rFonts w:asciiTheme="minorHAnsi" w:hAnsiTheme="minorHAnsi" w:cstheme="minorHAnsi"/>
          <w:color w:val="1C2024"/>
          <w:sz w:val="24"/>
          <w:szCs w:val="24"/>
        </w:rPr>
        <w:t>Asi</w:t>
      </w:r>
      <w:proofErr w:type="spellEnd"/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), che prevede i programmi strategici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Mirror </w:t>
      </w:r>
      <w:proofErr w:type="spellStart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Copernicus</w:t>
      </w:r>
      <w:proofErr w:type="spellEnd"/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e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I-</w:t>
      </w:r>
      <w:proofErr w:type="spellStart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Cios</w:t>
      </w:r>
      <w:proofErr w:type="spellEnd"/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, per i quali è previso un </w:t>
      </w:r>
      <w:r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cofinanziamento regionale complessivo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 di 1,5 milioni 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di euro. </w:t>
      </w:r>
    </w:p>
    <w:p w14:paraId="57B994C8" w14:textId="77777777" w:rsidR="00A44BCE" w:rsidRPr="00C002B1" w:rsidRDefault="00A44BCE" w:rsidP="00A44BCE">
      <w:pPr>
        <w:pStyle w:val="NormaleWeb"/>
        <w:spacing w:before="80" w:beforeAutospacing="0" w:after="80" w:afterAutospacing="0"/>
        <w:jc w:val="both"/>
        <w:rPr>
          <w:rFonts w:asciiTheme="minorHAnsi" w:hAnsiTheme="minorHAnsi" w:cstheme="minorHAnsi"/>
          <w:color w:val="1C2024"/>
          <w:sz w:val="24"/>
          <w:szCs w:val="24"/>
        </w:rPr>
      </w:pP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Un terzo programma è il 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Mirror </w:t>
      </w:r>
      <w:proofErr w:type="spellStart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Gov</w:t>
      </w:r>
      <w:proofErr w:type="spellEnd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 </w:t>
      </w:r>
      <w:proofErr w:type="spellStart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Sat</w:t>
      </w:r>
      <w:proofErr w:type="spellEnd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 </w:t>
      </w:r>
      <w:proofErr w:type="spellStart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Com</w:t>
      </w:r>
      <w:proofErr w:type="spellEnd"/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(già avviato), per il quale la Regione ha </w:t>
      </w:r>
      <w:r w:rsidRPr="00C002B1">
        <w:rPr>
          <w:rStyle w:val="Enfasigrassetto"/>
          <w:rFonts w:asciiTheme="minorHAnsi" w:hAnsiTheme="minorHAnsi" w:cstheme="minorHAnsi"/>
          <w:b w:val="0"/>
          <w:bCs w:val="0"/>
          <w:color w:val="1C2024"/>
          <w:sz w:val="24"/>
          <w:szCs w:val="24"/>
        </w:rPr>
        <w:t>stanziato</w:t>
      </w:r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 xml:space="preserve"> 500 mila euro</w:t>
      </w:r>
      <w:r w:rsidRPr="00C002B1">
        <w:rPr>
          <w:rFonts w:asciiTheme="minorHAnsi" w:hAnsiTheme="minorHAnsi" w:cstheme="minorHAnsi"/>
          <w:color w:val="1C2024"/>
          <w:sz w:val="24"/>
          <w:szCs w:val="24"/>
        </w:rPr>
        <w:t xml:space="preserve"> ed è finalizzato a realizzare di un sistema satellitare innovativo, denominato </w:t>
      </w:r>
      <w:proofErr w:type="spellStart"/>
      <w:r w:rsidRPr="00C002B1">
        <w:rPr>
          <w:rStyle w:val="Enfasigrassetto"/>
          <w:rFonts w:asciiTheme="minorHAnsi" w:hAnsiTheme="minorHAnsi" w:cstheme="minorHAnsi"/>
          <w:color w:val="1C2024"/>
          <w:sz w:val="24"/>
          <w:szCs w:val="24"/>
        </w:rPr>
        <w:t>Ital-GovSatCom</w:t>
      </w:r>
      <w:proofErr w:type="spellEnd"/>
      <w:r w:rsidRPr="00C002B1">
        <w:rPr>
          <w:rFonts w:asciiTheme="minorHAnsi" w:hAnsiTheme="minorHAnsi" w:cstheme="minorHAnsi"/>
          <w:color w:val="1C2024"/>
          <w:sz w:val="24"/>
          <w:szCs w:val="24"/>
        </w:rPr>
        <w:t>, per l’erogazione di servizi di telecomunicazioni con caratteristiche di sicurezza, resilienza ed affidabilità tali da consentirne l’utilizzo per finalità istituzionali.</w:t>
      </w:r>
    </w:p>
    <w:p w14:paraId="5C8ADB44" w14:textId="77777777" w:rsidR="00B976B1" w:rsidRDefault="00A44BCE"/>
    <w:sectPr w:rsidR="00B976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CE"/>
    <w:rsid w:val="00A44BCE"/>
    <w:rsid w:val="00C72CFE"/>
    <w:rsid w:val="00D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FAE8"/>
  <w15:chartTrackingRefBased/>
  <w15:docId w15:val="{B2B0A433-7275-4573-8A88-32559F15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44BC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A44BCE"/>
    <w:rPr>
      <w:b/>
      <w:bCs/>
    </w:rPr>
  </w:style>
  <w:style w:type="paragraph" w:customStyle="1" w:styleId="comunicato-description">
    <w:name w:val="comunicato-description"/>
    <w:basedOn w:val="Normale"/>
    <w:uiPriority w:val="99"/>
    <w:semiHidden/>
    <w:rsid w:val="00A44BCE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Musiani Barbara</dc:creator>
  <cp:keywords/>
  <dc:description/>
  <cp:lastModifiedBy>Musiani Barbara</cp:lastModifiedBy>
  <cp:revision>1</cp:revision>
  <dcterms:created xsi:type="dcterms:W3CDTF">2022-01-26T13:44:00Z</dcterms:created>
  <dcterms:modified xsi:type="dcterms:W3CDTF">2022-01-26T13:45:00Z</dcterms:modified>
</cp:coreProperties>
</file>