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B89B" w14:textId="77777777" w:rsidR="002006B4" w:rsidRPr="00A3215B" w:rsidRDefault="002006B4" w:rsidP="002006B4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80" w:beforeAutospacing="0" w:after="80" w:afterAutospacing="0"/>
        <w:jc w:val="both"/>
        <w:rPr>
          <w:rFonts w:ascii="Calibri" w:hAnsi="Calibri" w:cs="Calibri"/>
          <w:b/>
          <w:bCs/>
        </w:rPr>
      </w:pPr>
      <w:r w:rsidRPr="00A3215B">
        <w:rPr>
          <w:rFonts w:ascii="Calibri" w:hAnsi="Calibri" w:cs="Calibri"/>
          <w:b/>
          <w:bCs/>
        </w:rPr>
        <w:t>Allegato</w:t>
      </w:r>
    </w:p>
    <w:p w14:paraId="52B6076C" w14:textId="77777777" w:rsidR="002006B4" w:rsidRPr="00843F75" w:rsidRDefault="002006B4" w:rsidP="002006B4">
      <w:pPr>
        <w:spacing w:before="80" w:after="80"/>
        <w:jc w:val="both"/>
        <w:rPr>
          <w:rFonts w:ascii="Calibri" w:hAnsi="Calibri" w:cs="Calibri"/>
        </w:rPr>
      </w:pPr>
    </w:p>
    <w:p w14:paraId="2C47907A" w14:textId="77777777" w:rsidR="002006B4" w:rsidRPr="00843F75" w:rsidRDefault="002006B4" w:rsidP="002006B4">
      <w:pPr>
        <w:shd w:val="clear" w:color="auto" w:fill="FFFFFF"/>
        <w:spacing w:before="80" w:after="80"/>
        <w:jc w:val="both"/>
        <w:rPr>
          <w:rFonts w:ascii="Calibri" w:hAnsi="Calibri" w:cs="Calibri"/>
          <w:b/>
          <w:bCs/>
        </w:rPr>
      </w:pPr>
      <w:r w:rsidRPr="00843F75">
        <w:rPr>
          <w:rFonts w:ascii="Calibri" w:hAnsi="Calibri" w:cs="Calibri"/>
          <w:b/>
          <w:bCs/>
        </w:rPr>
        <w:t xml:space="preserve">Il progetto del </w:t>
      </w:r>
      <w:r>
        <w:rPr>
          <w:rFonts w:ascii="Calibri" w:hAnsi="Calibri" w:cs="Calibri"/>
          <w:b/>
          <w:bCs/>
        </w:rPr>
        <w:t>P</w:t>
      </w:r>
      <w:r w:rsidRPr="00843F75">
        <w:rPr>
          <w:rFonts w:ascii="Calibri" w:hAnsi="Calibri" w:cs="Calibri"/>
          <w:b/>
          <w:bCs/>
        </w:rPr>
        <w:t>alazzetto</w:t>
      </w:r>
    </w:p>
    <w:p w14:paraId="507E74C8" w14:textId="77777777" w:rsidR="002006B4" w:rsidRDefault="002006B4" w:rsidP="002006B4">
      <w:pPr>
        <w:spacing w:before="80" w:afterLines="60" w:after="144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E’</w:t>
      </w:r>
      <w:proofErr w:type="gramEnd"/>
      <w:r w:rsidRPr="00843F75">
        <w:rPr>
          <w:rFonts w:ascii="Calibri" w:hAnsi="Calibri" w:cs="Calibri"/>
        </w:rPr>
        <w:t xml:space="preserve"> caratterizzato da </w:t>
      </w:r>
      <w:r w:rsidRPr="00843F75">
        <w:rPr>
          <w:rFonts w:ascii="Calibri" w:hAnsi="Calibri" w:cs="Calibri"/>
          <w:b/>
          <w:bCs/>
        </w:rPr>
        <w:t>elevate prestazioni</w:t>
      </w:r>
      <w:r w:rsidRPr="00843F75">
        <w:rPr>
          <w:rFonts w:ascii="Calibri" w:hAnsi="Calibri" w:cs="Calibri"/>
        </w:rPr>
        <w:t xml:space="preserve"> sotto tutti gli aspetti, da quello </w:t>
      </w:r>
      <w:r w:rsidRPr="00843F75">
        <w:rPr>
          <w:rFonts w:ascii="Calibri" w:hAnsi="Calibri" w:cs="Calibri"/>
          <w:b/>
          <w:bCs/>
        </w:rPr>
        <w:t>strutturale e antisismico a quello energetico</w:t>
      </w:r>
      <w:r w:rsidRPr="00843F75">
        <w:rPr>
          <w:rFonts w:ascii="Calibri" w:hAnsi="Calibri" w:cs="Calibri"/>
        </w:rPr>
        <w:t xml:space="preserve">. </w:t>
      </w:r>
    </w:p>
    <w:p w14:paraId="1E52FC0B" w14:textId="77777777" w:rsidR="002006B4" w:rsidRPr="00843F75" w:rsidRDefault="002006B4" w:rsidP="002006B4">
      <w:pPr>
        <w:spacing w:before="80" w:afterLines="60" w:after="144"/>
        <w:jc w:val="both"/>
        <w:rPr>
          <w:rFonts w:ascii="Calibri" w:hAnsi="Calibri" w:cs="Calibri"/>
        </w:rPr>
      </w:pPr>
      <w:r w:rsidRPr="00843F75">
        <w:rPr>
          <w:rFonts w:ascii="Calibri" w:hAnsi="Calibri" w:cs="Calibri"/>
        </w:rPr>
        <w:t>Per quanto riguarda gli aspetti antincendio</w:t>
      </w:r>
      <w:r>
        <w:rPr>
          <w:rFonts w:ascii="Calibri" w:hAnsi="Calibri" w:cs="Calibri"/>
        </w:rPr>
        <w:t>,</w:t>
      </w:r>
      <w:r w:rsidRPr="00843F75">
        <w:rPr>
          <w:rFonts w:ascii="Calibri" w:hAnsi="Calibri" w:cs="Calibri"/>
        </w:rPr>
        <w:t xml:space="preserve"> la palestra è completamente separata dall’edificio scolastico e tutte le strutture garantiscono la resistenza al fuoco</w:t>
      </w:r>
      <w:r>
        <w:rPr>
          <w:rFonts w:ascii="Calibri" w:hAnsi="Calibri" w:cs="Calibri"/>
        </w:rPr>
        <w:t>,</w:t>
      </w:r>
      <w:r w:rsidRPr="00843F75">
        <w:rPr>
          <w:rFonts w:ascii="Calibri" w:hAnsi="Calibri" w:cs="Calibri"/>
        </w:rPr>
        <w:t xml:space="preserve"> la conformità alla normativa sugli edifici scolastici e a quella sugli impianti sportivi. Le scelte relative alle caratteristiche dell’involucro edilizio e dell’impiantistica sono state guidate dai parametri previsti per gli edifici “NZEB” (edifici ad energia quasi zero), garantendo bassissimi consumi e spese di gestione, grazie anche all’apporto di energia rinnovabile prodotta dal sistema fotovoltaico e da quello solare termico composto da </w:t>
      </w:r>
      <w:r w:rsidRPr="00843F75">
        <w:rPr>
          <w:rFonts w:ascii="Calibri" w:hAnsi="Calibri" w:cs="Calibri"/>
          <w:b/>
          <w:bCs/>
        </w:rPr>
        <w:t>35 collettori solari</w:t>
      </w:r>
      <w:r w:rsidRPr="00843F75">
        <w:rPr>
          <w:rFonts w:ascii="Calibri" w:hAnsi="Calibri" w:cs="Calibri"/>
        </w:rPr>
        <w:t xml:space="preserve"> sulla copertura. </w:t>
      </w:r>
    </w:p>
    <w:p w14:paraId="709BEE3C" w14:textId="77777777" w:rsidR="002006B4" w:rsidRPr="00843F75" w:rsidRDefault="002006B4" w:rsidP="002006B4">
      <w:pPr>
        <w:spacing w:before="80" w:afterLines="60" w:after="144"/>
        <w:jc w:val="both"/>
        <w:rPr>
          <w:rFonts w:ascii="Calibri" w:hAnsi="Calibri" w:cs="Calibri"/>
        </w:rPr>
      </w:pPr>
      <w:r w:rsidRPr="00843F75">
        <w:rPr>
          <w:rFonts w:ascii="Calibri" w:hAnsi="Calibri" w:cs="Calibri"/>
        </w:rPr>
        <w:t xml:space="preserve">L’impianto di illuminazione è dotato di apparecchi ad alto rendimento luminoso con sistema di accensione e regolazione che ne permetterà il controllo automatizzato nelle aree caratterizzate da presenza discontinua. </w:t>
      </w:r>
      <w:proofErr w:type="gramStart"/>
      <w:r w:rsidRPr="00843F75">
        <w:rPr>
          <w:rFonts w:ascii="Calibri" w:hAnsi="Calibri" w:cs="Calibri"/>
        </w:rPr>
        <w:t>E’</w:t>
      </w:r>
      <w:proofErr w:type="gramEnd"/>
      <w:r w:rsidRPr="00843F75">
        <w:rPr>
          <w:rFonts w:ascii="Calibri" w:hAnsi="Calibri" w:cs="Calibri"/>
        </w:rPr>
        <w:t xml:space="preserve"> previsto infine un sistema di allarme con rilevatori volumetrici e un sistema di videosorveglianza.</w:t>
      </w:r>
    </w:p>
    <w:p w14:paraId="290F7580" w14:textId="77777777" w:rsidR="002006B4" w:rsidRPr="00843F75" w:rsidRDefault="002006B4" w:rsidP="002006B4">
      <w:pPr>
        <w:spacing w:before="80" w:afterLines="60" w:after="144"/>
        <w:jc w:val="both"/>
        <w:rPr>
          <w:rFonts w:ascii="Calibri" w:hAnsi="Calibri" w:cs="Calibri"/>
          <w:b/>
        </w:rPr>
      </w:pPr>
      <w:r w:rsidRPr="00843F75">
        <w:rPr>
          <w:rFonts w:ascii="Calibri" w:hAnsi="Calibri" w:cs="Calibri"/>
        </w:rPr>
        <w:t xml:space="preserve">La palestra è </w:t>
      </w:r>
      <w:r w:rsidRPr="00843F75">
        <w:rPr>
          <w:rFonts w:ascii="Calibri" w:hAnsi="Calibri" w:cs="Calibri"/>
          <w:b/>
          <w:bCs/>
        </w:rPr>
        <w:t>idonea allo svolgimento di competizioni di Pallavolo (serie D),</w:t>
      </w:r>
      <w:r w:rsidRPr="00843F75">
        <w:rPr>
          <w:rFonts w:ascii="Calibri" w:hAnsi="Calibri" w:cs="Calibri"/>
        </w:rPr>
        <w:t xml:space="preserve"> </w:t>
      </w:r>
      <w:r w:rsidRPr="00843F75">
        <w:rPr>
          <w:rFonts w:ascii="Calibri" w:hAnsi="Calibri" w:cs="Calibri"/>
          <w:b/>
          <w:bCs/>
        </w:rPr>
        <w:t>Ginnastica artistica/ritmica</w:t>
      </w:r>
      <w:r w:rsidRPr="00843F75">
        <w:rPr>
          <w:rFonts w:ascii="Calibri" w:hAnsi="Calibri" w:cs="Calibri"/>
        </w:rPr>
        <w:t xml:space="preserve"> a livello di </w:t>
      </w:r>
      <w:r w:rsidRPr="00843F75">
        <w:rPr>
          <w:rFonts w:ascii="Calibri" w:hAnsi="Calibri" w:cs="Calibri"/>
          <w:b/>
          <w:bCs/>
        </w:rPr>
        <w:t>campionato regionale federazione FIG</w:t>
      </w:r>
      <w:r w:rsidRPr="00843F75">
        <w:rPr>
          <w:rFonts w:ascii="Calibri" w:hAnsi="Calibri" w:cs="Calibri"/>
        </w:rPr>
        <w:t>, attività per le quali è stato richiesto l’</w:t>
      </w:r>
      <w:r w:rsidRPr="005A6EE2">
        <w:rPr>
          <w:rFonts w:ascii="Calibri" w:hAnsi="Calibri" w:cs="Calibri"/>
          <w:b/>
          <w:bCs/>
        </w:rPr>
        <w:t>accreditamento Coni</w:t>
      </w:r>
      <w:r w:rsidRPr="00843F75">
        <w:rPr>
          <w:rFonts w:ascii="Calibri" w:hAnsi="Calibri" w:cs="Calibri"/>
        </w:rPr>
        <w:t>. Per ottenere ciò sono stati rispettati tutti i parametri previsti dalla normativa Coni e dalle normative delle discipline sportive specifiche, dalle caratteristiche degli spogliatoi e dei locali di servizio fino alle specifiche per l’area sportiva relative</w:t>
      </w:r>
      <w:r>
        <w:rPr>
          <w:rFonts w:ascii="Calibri" w:hAnsi="Calibri" w:cs="Calibri"/>
        </w:rPr>
        <w:t>,</w:t>
      </w:r>
      <w:r w:rsidRPr="00843F75">
        <w:rPr>
          <w:rFonts w:ascii="Calibri" w:hAnsi="Calibri" w:cs="Calibri"/>
        </w:rPr>
        <w:t xml:space="preserve"> ad esempio</w:t>
      </w:r>
      <w:r>
        <w:rPr>
          <w:rFonts w:ascii="Calibri" w:hAnsi="Calibri" w:cs="Calibri"/>
        </w:rPr>
        <w:t>,</w:t>
      </w:r>
      <w:r w:rsidRPr="00843F75">
        <w:rPr>
          <w:rFonts w:ascii="Calibri" w:hAnsi="Calibri" w:cs="Calibri"/>
        </w:rPr>
        <w:t xml:space="preserve"> ai livelli di illuminamento, alla modalità di condizionamento, e alla tipologia di pavimentazione. </w:t>
      </w:r>
    </w:p>
    <w:p w14:paraId="511B7329" w14:textId="77777777" w:rsidR="002006B4" w:rsidRPr="00843F75" w:rsidRDefault="002006B4" w:rsidP="002006B4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="Calibri" w:hAnsi="Calibri" w:cs="Calibri"/>
        </w:rPr>
      </w:pPr>
    </w:p>
    <w:p w14:paraId="4914CC3A" w14:textId="77777777" w:rsidR="00EB09CE" w:rsidRDefault="00EB09CE"/>
    <w:sectPr w:rsidR="00EB09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B4"/>
    <w:rsid w:val="002006B4"/>
    <w:rsid w:val="00EB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6C5FB"/>
  <w15:chartTrackingRefBased/>
  <w15:docId w15:val="{6FBB2128-0D4E-4ED9-9837-8A971208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0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00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2022-06-05T09:27:00Z</dcterms:created>
  <dcterms:modified xsi:type="dcterms:W3CDTF">2022-06-05T09:28:00Z</dcterms:modified>
</cp:coreProperties>
</file>