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A8A0" w14:textId="77777777" w:rsidR="00285DA5" w:rsidRPr="00967F6C" w:rsidRDefault="00285DA5" w:rsidP="00285DA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4E95DBF7" w14:textId="77777777" w:rsidR="00285DA5" w:rsidRPr="00967F6C" w:rsidRDefault="00285DA5" w:rsidP="00285DA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66246466" w14:textId="77777777" w:rsidR="00285DA5" w:rsidRPr="00967F6C" w:rsidRDefault="00285DA5" w:rsidP="00285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ind w:right="8787"/>
        <w:jc w:val="both"/>
        <w:rPr>
          <w:rFonts w:cstheme="minorHAnsi"/>
          <w:b/>
          <w:bCs/>
          <w:sz w:val="24"/>
          <w:szCs w:val="24"/>
        </w:rPr>
      </w:pPr>
      <w:r w:rsidRPr="00967F6C">
        <w:rPr>
          <w:rFonts w:cstheme="minorHAnsi"/>
          <w:b/>
          <w:bCs/>
          <w:sz w:val="24"/>
          <w:szCs w:val="24"/>
        </w:rPr>
        <w:t>Allegato</w:t>
      </w:r>
    </w:p>
    <w:p w14:paraId="1D2C9CCF" w14:textId="77777777" w:rsidR="00285DA5" w:rsidRPr="00967F6C" w:rsidRDefault="00285DA5" w:rsidP="00285DA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53887F6C" w14:textId="77777777" w:rsidR="00285DA5" w:rsidRPr="00967F6C" w:rsidRDefault="00285DA5" w:rsidP="00285DA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967F6C">
        <w:rPr>
          <w:rFonts w:cstheme="minorHAnsi"/>
          <w:b/>
          <w:bCs/>
          <w:sz w:val="24"/>
          <w:szCs w:val="24"/>
        </w:rPr>
        <w:t>L’attività 2021 della Fondazione emiliano-romagnola per le vittime dei reati</w:t>
      </w:r>
    </w:p>
    <w:p w14:paraId="368D445A" w14:textId="77777777" w:rsidR="00285DA5" w:rsidRPr="00967F6C" w:rsidRDefault="00285DA5" w:rsidP="00285DA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967F6C">
        <w:rPr>
          <w:rFonts w:cstheme="minorHAnsi"/>
          <w:sz w:val="24"/>
          <w:szCs w:val="24"/>
        </w:rPr>
        <w:t xml:space="preserve">Il </w:t>
      </w:r>
      <w:r w:rsidRPr="00967F6C">
        <w:rPr>
          <w:rFonts w:cstheme="minorHAnsi"/>
          <w:b/>
          <w:bCs/>
          <w:sz w:val="24"/>
          <w:szCs w:val="24"/>
        </w:rPr>
        <w:t>70% delle istanze</w:t>
      </w:r>
      <w:r w:rsidRPr="00967F6C">
        <w:rPr>
          <w:rFonts w:cstheme="minorHAnsi"/>
          <w:sz w:val="24"/>
          <w:szCs w:val="24"/>
        </w:rPr>
        <w:t xml:space="preserve"> per cui la Fondazione si è mossa nel 2021 sono state </w:t>
      </w:r>
      <w:r w:rsidRPr="00967F6C">
        <w:rPr>
          <w:rFonts w:cstheme="minorHAnsi"/>
          <w:b/>
          <w:bCs/>
          <w:sz w:val="24"/>
          <w:szCs w:val="24"/>
        </w:rPr>
        <w:t>violenze sulle donne</w:t>
      </w:r>
      <w:r w:rsidRPr="00967F6C">
        <w:rPr>
          <w:rFonts w:cstheme="minorHAnsi"/>
          <w:sz w:val="24"/>
          <w:szCs w:val="24"/>
        </w:rPr>
        <w:t xml:space="preserve"> avvenute in famiglia o da parte di partner: un totale di 27 casi che hanno portato all’erogazione di 171.700 euro alle vittime. </w:t>
      </w:r>
    </w:p>
    <w:p w14:paraId="6483FCAC" w14:textId="77777777" w:rsidR="00285DA5" w:rsidRPr="00967F6C" w:rsidRDefault="00285DA5" w:rsidP="00285DA5">
      <w:pPr>
        <w:spacing w:before="80" w:after="80"/>
        <w:jc w:val="both"/>
        <w:rPr>
          <w:rFonts w:cstheme="minorHAnsi"/>
          <w:sz w:val="24"/>
          <w:szCs w:val="24"/>
        </w:rPr>
      </w:pPr>
      <w:r w:rsidRPr="00967F6C">
        <w:rPr>
          <w:rFonts w:cstheme="minorHAnsi"/>
          <w:sz w:val="24"/>
          <w:szCs w:val="24"/>
        </w:rPr>
        <w:t xml:space="preserve">Rientrano in questa categoria anche </w:t>
      </w:r>
      <w:r w:rsidRPr="00967F6C">
        <w:rPr>
          <w:rFonts w:cstheme="minorHAnsi"/>
          <w:b/>
          <w:bCs/>
          <w:sz w:val="24"/>
          <w:szCs w:val="24"/>
        </w:rPr>
        <w:t>cinque femminicidi</w:t>
      </w:r>
      <w:r w:rsidRPr="00967F6C">
        <w:rPr>
          <w:rFonts w:cstheme="minorHAnsi"/>
          <w:sz w:val="24"/>
          <w:szCs w:val="24"/>
        </w:rPr>
        <w:t xml:space="preserve">: quello della </w:t>
      </w:r>
      <w:proofErr w:type="gramStart"/>
      <w:r w:rsidRPr="00967F6C">
        <w:rPr>
          <w:rFonts w:cstheme="minorHAnsi"/>
          <w:sz w:val="24"/>
          <w:szCs w:val="24"/>
        </w:rPr>
        <w:t>50enne</w:t>
      </w:r>
      <w:proofErr w:type="gramEnd"/>
      <w:r w:rsidRPr="00967F6C">
        <w:rPr>
          <w:rFonts w:cstheme="minorHAnsi"/>
          <w:sz w:val="24"/>
          <w:szCs w:val="24"/>
        </w:rPr>
        <w:t xml:space="preserve"> </w:t>
      </w:r>
      <w:r w:rsidRPr="00967F6C">
        <w:rPr>
          <w:rFonts w:cstheme="minorHAnsi"/>
          <w:b/>
          <w:bCs/>
          <w:sz w:val="24"/>
          <w:szCs w:val="24"/>
        </w:rPr>
        <w:t>Rossella Placati</w:t>
      </w:r>
      <w:r w:rsidRPr="00967F6C">
        <w:rPr>
          <w:rFonts w:cstheme="minorHAnsi"/>
          <w:sz w:val="24"/>
          <w:szCs w:val="24"/>
        </w:rPr>
        <w:t xml:space="preserve"> a Bondeno in provincia di Ferrara, della 46enne faentina </w:t>
      </w:r>
      <w:r w:rsidRPr="00967F6C">
        <w:rPr>
          <w:rFonts w:cstheme="minorHAnsi"/>
          <w:b/>
          <w:bCs/>
          <w:sz w:val="24"/>
          <w:szCs w:val="24"/>
        </w:rPr>
        <w:t>Ilenia Fabbri</w:t>
      </w:r>
      <w:r w:rsidRPr="00967F6C">
        <w:rPr>
          <w:rFonts w:cstheme="minorHAnsi"/>
          <w:sz w:val="24"/>
          <w:szCs w:val="24"/>
        </w:rPr>
        <w:t xml:space="preserve">, della 31enne </w:t>
      </w:r>
      <w:r w:rsidRPr="00967F6C">
        <w:rPr>
          <w:rFonts w:cstheme="minorHAnsi"/>
          <w:b/>
          <w:bCs/>
          <w:sz w:val="24"/>
          <w:szCs w:val="24"/>
        </w:rPr>
        <w:t>Elisa Bravi</w:t>
      </w:r>
      <w:r w:rsidRPr="00967F6C">
        <w:rPr>
          <w:rFonts w:cstheme="minorHAnsi"/>
          <w:sz w:val="24"/>
          <w:szCs w:val="24"/>
        </w:rPr>
        <w:t xml:space="preserve"> di Bagnacavallo in provincia di Ravenna, della 18enne </w:t>
      </w:r>
      <w:r w:rsidRPr="00967F6C">
        <w:rPr>
          <w:rFonts w:cstheme="minorHAnsi"/>
          <w:b/>
          <w:bCs/>
          <w:sz w:val="24"/>
          <w:szCs w:val="24"/>
        </w:rPr>
        <w:t>Saman Abbas</w:t>
      </w:r>
      <w:r w:rsidRPr="00967F6C">
        <w:rPr>
          <w:rFonts w:cstheme="minorHAnsi"/>
          <w:sz w:val="24"/>
          <w:szCs w:val="24"/>
        </w:rPr>
        <w:t xml:space="preserve"> di Novellara (Reggio Emilia) e della 15enne </w:t>
      </w:r>
      <w:r w:rsidRPr="00967F6C">
        <w:rPr>
          <w:rFonts w:cstheme="minorHAnsi"/>
          <w:b/>
          <w:bCs/>
          <w:sz w:val="24"/>
          <w:szCs w:val="24"/>
        </w:rPr>
        <w:t xml:space="preserve">Chiara Gualzetti </w:t>
      </w:r>
      <w:r w:rsidRPr="00967F6C">
        <w:rPr>
          <w:rFonts w:cstheme="minorHAnsi"/>
          <w:sz w:val="24"/>
          <w:szCs w:val="24"/>
        </w:rPr>
        <w:t xml:space="preserve">di Monteveglio, nel bolognese. </w:t>
      </w:r>
    </w:p>
    <w:p w14:paraId="3681335E" w14:textId="77777777" w:rsidR="00285DA5" w:rsidRDefault="00285DA5" w:rsidP="00285DA5">
      <w:pPr>
        <w:spacing w:before="80" w:after="80"/>
        <w:jc w:val="both"/>
        <w:rPr>
          <w:rFonts w:cstheme="minorHAnsi"/>
          <w:sz w:val="24"/>
          <w:szCs w:val="24"/>
        </w:rPr>
      </w:pPr>
      <w:r w:rsidRPr="00967F6C">
        <w:rPr>
          <w:rFonts w:cstheme="minorHAnsi"/>
          <w:sz w:val="24"/>
          <w:szCs w:val="24"/>
        </w:rPr>
        <w:t xml:space="preserve">Ai loro familiari la Regione ha erogato nel complesso 42mila euro: si può trattare dei genitori, come nel caso della giovane Chiara, o di una figlia, come accaduto per Ilenia Fabbri, ma anche di un solo specifico familiare. </w:t>
      </w:r>
    </w:p>
    <w:p w14:paraId="159C71AC" w14:textId="77777777" w:rsidR="00285DA5" w:rsidRPr="00967F6C" w:rsidRDefault="00285DA5" w:rsidP="00285DA5">
      <w:pPr>
        <w:spacing w:before="80" w:after="80"/>
        <w:jc w:val="both"/>
        <w:rPr>
          <w:rFonts w:cstheme="minorHAnsi"/>
          <w:color w:val="1C2024"/>
          <w:sz w:val="24"/>
          <w:szCs w:val="24"/>
        </w:rPr>
      </w:pPr>
      <w:r w:rsidRPr="00967F6C">
        <w:rPr>
          <w:rFonts w:cstheme="minorHAnsi"/>
          <w:sz w:val="24"/>
          <w:szCs w:val="24"/>
        </w:rPr>
        <w:t xml:space="preserve">Nella triste storia di Saman Abbas, ad esempio, ad essere aiutato è stato il fratello minorenne, </w:t>
      </w:r>
      <w:r w:rsidRPr="00967F6C">
        <w:rPr>
          <w:rFonts w:cstheme="minorHAnsi"/>
          <w:color w:val="1C2024"/>
          <w:sz w:val="24"/>
          <w:szCs w:val="24"/>
        </w:rPr>
        <w:t>accolto in una comunità dopo la sua testimonianza fondamentale per le indagini: il ragazzo ora dovrà affrontare il difficile compito di costruire il futuro senza l’appoggio di quella famiglia che ha fatto uccidere la sorella maggiore per aver rifiutato un matrimonio combinato.</w:t>
      </w:r>
    </w:p>
    <w:p w14:paraId="2DC182C4" w14:textId="77777777" w:rsidR="00285DA5" w:rsidRPr="00967F6C" w:rsidRDefault="00285DA5" w:rsidP="00285DA5">
      <w:pPr>
        <w:spacing w:before="80" w:after="80"/>
        <w:jc w:val="both"/>
        <w:rPr>
          <w:rFonts w:cstheme="minorHAnsi"/>
          <w:color w:val="1C2024"/>
          <w:sz w:val="24"/>
          <w:szCs w:val="24"/>
        </w:rPr>
      </w:pPr>
      <w:r w:rsidRPr="00967F6C">
        <w:rPr>
          <w:rFonts w:cstheme="minorHAnsi"/>
          <w:color w:val="1C2024"/>
          <w:sz w:val="24"/>
          <w:szCs w:val="24"/>
        </w:rPr>
        <w:t xml:space="preserve">Tra gli altri casi si registrano </w:t>
      </w:r>
      <w:r w:rsidRPr="00967F6C">
        <w:rPr>
          <w:rFonts w:cstheme="minorHAnsi"/>
          <w:b/>
          <w:bCs/>
          <w:color w:val="1C2024"/>
          <w:sz w:val="24"/>
          <w:szCs w:val="24"/>
        </w:rPr>
        <w:t>2 omicidi, 3 tentanti omicidi e 5 rapine</w:t>
      </w:r>
      <w:r w:rsidRPr="00967F6C">
        <w:rPr>
          <w:rFonts w:cstheme="minorHAnsi"/>
          <w:color w:val="1C2024"/>
          <w:sz w:val="24"/>
          <w:szCs w:val="24"/>
        </w:rPr>
        <w:t xml:space="preserve"> (per cui la Fondazione ha stanziato complessivamente 67.500 euro), </w:t>
      </w:r>
      <w:r w:rsidRPr="00967F6C">
        <w:rPr>
          <w:rFonts w:cstheme="minorHAnsi"/>
          <w:b/>
          <w:bCs/>
          <w:color w:val="1C2024"/>
          <w:sz w:val="24"/>
          <w:szCs w:val="24"/>
        </w:rPr>
        <w:t>2 violenze su minori</w:t>
      </w:r>
      <w:r w:rsidRPr="00967F6C">
        <w:rPr>
          <w:rFonts w:cstheme="minorHAnsi"/>
          <w:color w:val="1C2024"/>
          <w:sz w:val="24"/>
          <w:szCs w:val="24"/>
        </w:rPr>
        <w:t xml:space="preserve"> (con le vittime che hanno ricevuto 7.200 euro) e </w:t>
      </w:r>
      <w:r w:rsidRPr="00967F6C">
        <w:rPr>
          <w:rFonts w:cstheme="minorHAnsi"/>
          <w:b/>
          <w:bCs/>
          <w:color w:val="1C2024"/>
          <w:sz w:val="24"/>
          <w:szCs w:val="24"/>
        </w:rPr>
        <w:t>una violenza sulle donne avvenuta in altri contesti</w:t>
      </w:r>
      <w:r w:rsidRPr="00967F6C">
        <w:rPr>
          <w:rFonts w:cstheme="minorHAnsi"/>
          <w:color w:val="1C2024"/>
          <w:sz w:val="24"/>
          <w:szCs w:val="24"/>
        </w:rPr>
        <w:t xml:space="preserve"> (la vittima è stata sostenuta con 2.500 euro).</w:t>
      </w:r>
    </w:p>
    <w:p w14:paraId="73C26447" w14:textId="77777777" w:rsidR="00285DA5" w:rsidRPr="00967F6C" w:rsidRDefault="00285DA5" w:rsidP="00285DA5">
      <w:pPr>
        <w:spacing w:before="80" w:after="80"/>
        <w:jc w:val="both"/>
        <w:rPr>
          <w:rFonts w:cstheme="minorHAnsi"/>
          <w:sz w:val="24"/>
          <w:szCs w:val="24"/>
        </w:rPr>
      </w:pPr>
      <w:r w:rsidRPr="00967F6C">
        <w:rPr>
          <w:rFonts w:cstheme="minorHAnsi"/>
          <w:sz w:val="24"/>
          <w:szCs w:val="24"/>
        </w:rPr>
        <w:t xml:space="preserve">Complessivamente, sulle </w:t>
      </w:r>
      <w:r w:rsidRPr="00967F6C">
        <w:rPr>
          <w:rFonts w:cstheme="minorHAnsi"/>
          <w:b/>
          <w:bCs/>
          <w:sz w:val="24"/>
          <w:szCs w:val="24"/>
        </w:rPr>
        <w:t>87 persone aiutate</w:t>
      </w:r>
      <w:r w:rsidRPr="00967F6C">
        <w:rPr>
          <w:rFonts w:cstheme="minorHAnsi"/>
          <w:sz w:val="24"/>
          <w:szCs w:val="24"/>
        </w:rPr>
        <w:t xml:space="preserve"> dalla Fondazione, il </w:t>
      </w:r>
      <w:r w:rsidRPr="00967F6C">
        <w:rPr>
          <w:rFonts w:cstheme="minorHAnsi"/>
          <w:b/>
          <w:bCs/>
          <w:sz w:val="24"/>
          <w:szCs w:val="24"/>
        </w:rPr>
        <w:t>94% sono donne (40) o minori (42)</w:t>
      </w:r>
      <w:r w:rsidRPr="00967F6C">
        <w:rPr>
          <w:rFonts w:cstheme="minorHAnsi"/>
          <w:sz w:val="24"/>
          <w:szCs w:val="24"/>
        </w:rPr>
        <w:t>, mentre gli uomini adulti sono stati in totale 5.</w:t>
      </w:r>
    </w:p>
    <w:p w14:paraId="038DF826" w14:textId="77777777" w:rsidR="00285DA5" w:rsidRPr="00967F6C" w:rsidRDefault="00285DA5" w:rsidP="00285DA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967F6C">
        <w:rPr>
          <w:rFonts w:cstheme="minorHAnsi"/>
          <w:b/>
          <w:bCs/>
          <w:sz w:val="24"/>
          <w:szCs w:val="24"/>
        </w:rPr>
        <w:t>L’impegno della Fondazione nel corso degli anni</w:t>
      </w:r>
    </w:p>
    <w:p w14:paraId="7875831F" w14:textId="77777777" w:rsidR="00285DA5" w:rsidRPr="00967F6C" w:rsidRDefault="00285DA5" w:rsidP="00285DA5">
      <w:pPr>
        <w:spacing w:before="80" w:after="80"/>
        <w:jc w:val="both"/>
        <w:rPr>
          <w:rFonts w:cstheme="minorHAnsi"/>
          <w:color w:val="1C2024"/>
          <w:sz w:val="24"/>
          <w:szCs w:val="24"/>
        </w:rPr>
      </w:pPr>
      <w:r w:rsidRPr="00967F6C">
        <w:rPr>
          <w:rFonts w:cstheme="minorHAnsi"/>
          <w:color w:val="1C2024"/>
          <w:sz w:val="24"/>
          <w:szCs w:val="24"/>
        </w:rPr>
        <w:t xml:space="preserve">Dal 2004 al 2021 la Fondazione ha approvato </w:t>
      </w:r>
      <w:r w:rsidRPr="00967F6C">
        <w:rPr>
          <w:rStyle w:val="Enfasigrassetto"/>
          <w:rFonts w:cstheme="minorHAnsi"/>
          <w:color w:val="1C2024"/>
          <w:sz w:val="24"/>
          <w:szCs w:val="24"/>
        </w:rPr>
        <w:t>445 richieste di intervento</w:t>
      </w:r>
      <w:r w:rsidRPr="00967F6C">
        <w:rPr>
          <w:rFonts w:cstheme="minorHAnsi"/>
          <w:color w:val="1C2024"/>
          <w:sz w:val="24"/>
          <w:szCs w:val="24"/>
        </w:rPr>
        <w:t xml:space="preserve"> che hanno permesso di aiutare quasi mille persone, con </w:t>
      </w:r>
      <w:r w:rsidRPr="00967F6C">
        <w:rPr>
          <w:rStyle w:val="Enfasigrassetto"/>
          <w:rFonts w:cstheme="minorHAnsi"/>
          <w:color w:val="1C2024"/>
          <w:sz w:val="24"/>
          <w:szCs w:val="24"/>
        </w:rPr>
        <w:t>oltre 3,3 milioni di euro</w:t>
      </w:r>
      <w:r w:rsidRPr="00967F6C">
        <w:rPr>
          <w:rFonts w:cstheme="minorHAnsi"/>
          <w:color w:val="1C2024"/>
          <w:sz w:val="24"/>
          <w:szCs w:val="24"/>
        </w:rPr>
        <w:t xml:space="preserve"> di risorse erogate dalla Regione alle vittime: nell’85% dei casi ad essere aiutati sono stati donne e minori. /JF</w:t>
      </w:r>
    </w:p>
    <w:p w14:paraId="4F343ABD" w14:textId="77777777" w:rsidR="00285DA5" w:rsidRPr="00967F6C" w:rsidRDefault="00285DA5" w:rsidP="00285DA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21BE55E1" w14:textId="77777777" w:rsidR="00285DA5" w:rsidRPr="00967F6C" w:rsidRDefault="00285DA5" w:rsidP="00285DA5">
      <w:pPr>
        <w:spacing w:before="80" w:after="80"/>
        <w:jc w:val="both"/>
        <w:rPr>
          <w:rFonts w:cstheme="minorHAnsi"/>
          <w:sz w:val="24"/>
          <w:szCs w:val="24"/>
        </w:rPr>
      </w:pPr>
    </w:p>
    <w:p w14:paraId="56BDE790" w14:textId="77777777" w:rsidR="00B45A7D" w:rsidRDefault="00B45A7D"/>
    <w:sectPr w:rsidR="00B45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A5"/>
    <w:rsid w:val="00285DA5"/>
    <w:rsid w:val="00B4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EB2F"/>
  <w15:chartTrackingRefBased/>
  <w15:docId w15:val="{B0C435D2-678E-4C1D-B0E6-0BF3B055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D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85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2022-05-14T09:14:00Z</dcterms:created>
  <dcterms:modified xsi:type="dcterms:W3CDTF">2022-05-14T09:15:00Z</dcterms:modified>
</cp:coreProperties>
</file>