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E422" w14:textId="77777777" w:rsidR="005C7628" w:rsidRDefault="005C7628" w:rsidP="005C7628">
      <w:pPr>
        <w:rPr>
          <w:b/>
          <w:bCs/>
          <w:i/>
          <w:iCs/>
        </w:rPr>
      </w:pPr>
      <w:r>
        <w:rPr>
          <w:b/>
          <w:bCs/>
          <w:i/>
          <w:iCs/>
        </w:rPr>
        <w:t>ALLEGATO</w:t>
      </w:r>
    </w:p>
    <w:p w14:paraId="66FBD759" w14:textId="77777777" w:rsidR="005C7628" w:rsidRDefault="005C7628" w:rsidP="005C7628"/>
    <w:p w14:paraId="668159DB" w14:textId="77777777" w:rsidR="005C7628" w:rsidRDefault="005C7628" w:rsidP="005C7628"/>
    <w:p w14:paraId="0B610F50" w14:textId="77777777" w:rsidR="005C7628" w:rsidRDefault="005C7628" w:rsidP="005C7628">
      <w:pPr>
        <w:rPr>
          <w:b/>
          <w:bCs/>
        </w:rPr>
      </w:pPr>
      <w:r>
        <w:rPr>
          <w:b/>
          <w:bCs/>
        </w:rPr>
        <w:t>Parma: investimenti e progetti</w:t>
      </w:r>
    </w:p>
    <w:p w14:paraId="259520FE" w14:textId="77777777" w:rsidR="005C7628" w:rsidRDefault="005C7628" w:rsidP="005C7628">
      <w:pPr>
        <w:rPr>
          <w:color w:val="000000"/>
        </w:rPr>
      </w:pPr>
      <w:r>
        <w:t xml:space="preserve">Importanti gli investimenti nel </w:t>
      </w:r>
      <w:r>
        <w:rPr>
          <w:b/>
          <w:bCs/>
        </w:rPr>
        <w:t>settore idrico con 36,5 milioni</w:t>
      </w:r>
      <w:r>
        <w:t xml:space="preserve"> di euro di interventi complessivi già </w:t>
      </w:r>
      <w:r w:rsidRPr="005C7628">
        <w:t xml:space="preserve">finanziati, tra piano irriguo nazionale e Dpcm “Casa Italia”, assieme alle risorse ordinarie da </w:t>
      </w:r>
      <w:r w:rsidRPr="005C7628">
        <w:rPr>
          <w:b/>
          <w:bCs/>
        </w:rPr>
        <w:t>fondi regionali</w:t>
      </w:r>
      <w:r w:rsidRPr="005C7628">
        <w:t xml:space="preserve"> per opere</w:t>
      </w:r>
      <w:r>
        <w:t xml:space="preserve"> pubbliche e manutenzioni che ammontano a 151mila euro nel 2022, 195mila euro sul 2023 e 231 mila euro sul 2024.</w:t>
      </w:r>
    </w:p>
    <w:p w14:paraId="651F7B33" w14:textId="77777777" w:rsidR="005C7628" w:rsidRDefault="005C7628" w:rsidP="005C7628">
      <w:pPr>
        <w:pStyle w:val="NormaleWeb"/>
      </w:pPr>
      <w:r>
        <w:t xml:space="preserve">Nel territorio provinciale di Parma sono state ammesse </w:t>
      </w:r>
      <w:r>
        <w:rPr>
          <w:b/>
          <w:bCs/>
        </w:rPr>
        <w:t>19.490</w:t>
      </w:r>
      <w:r>
        <w:t xml:space="preserve"> domande sul Programma di Sviluppo Rurale, ovvero quasi 1/5 delle complessive domande regionali. I beneficiari </w:t>
      </w:r>
      <w:r>
        <w:rPr>
          <w:b/>
          <w:bCs/>
        </w:rPr>
        <w:t xml:space="preserve">3.694, </w:t>
      </w:r>
      <w:r>
        <w:t>di cui 2781 ditte individuali (29% donne, 12% giovani).</w:t>
      </w:r>
    </w:p>
    <w:p w14:paraId="03C645F2" w14:textId="77777777" w:rsidR="005C7628" w:rsidRDefault="005C7628" w:rsidP="005C7628">
      <w:pPr>
        <w:rPr>
          <w:b/>
          <w:bCs/>
        </w:rPr>
      </w:pPr>
      <w:r>
        <w:t>Sono stati concessi sul</w:t>
      </w:r>
      <w:r>
        <w:rPr>
          <w:b/>
          <w:bCs/>
        </w:rPr>
        <w:t xml:space="preserve"> Programma di sviluppo rurale </w:t>
      </w:r>
      <w:r>
        <w:t xml:space="preserve">2014- 2020, </w:t>
      </w:r>
      <w:r>
        <w:rPr>
          <w:b/>
          <w:bCs/>
        </w:rPr>
        <w:t xml:space="preserve">127 milioni di euro </w:t>
      </w:r>
      <w:r>
        <w:t>di contributi.</w:t>
      </w:r>
      <w:r>
        <w:rPr>
          <w:b/>
          <w:bCs/>
        </w:rPr>
        <w:t xml:space="preserve"> </w:t>
      </w:r>
    </w:p>
    <w:p w14:paraId="68761666" w14:textId="77777777" w:rsidR="005C7628" w:rsidRDefault="005C7628" w:rsidP="005C7628">
      <w:r>
        <w:rPr>
          <w:b/>
          <w:bCs/>
        </w:rPr>
        <w:t xml:space="preserve">Il 57% </w:t>
      </w:r>
      <w:r>
        <w:t xml:space="preserve">dei contributi si concentra nel </w:t>
      </w:r>
      <w:r>
        <w:rPr>
          <w:b/>
          <w:bCs/>
        </w:rPr>
        <w:t>territorio montano</w:t>
      </w:r>
      <w:r>
        <w:t>, ovvero in aree rurali considerate con problemi di sviluppo.</w:t>
      </w:r>
    </w:p>
    <w:p w14:paraId="15463DD2" w14:textId="77777777" w:rsidR="005C7628" w:rsidRDefault="005C7628" w:rsidP="005C7628">
      <w:r>
        <w:t xml:space="preserve">Gli </w:t>
      </w:r>
      <w:r>
        <w:rPr>
          <w:b/>
          <w:bCs/>
        </w:rPr>
        <w:t>80 milioni di euro</w:t>
      </w:r>
      <w:r>
        <w:t xml:space="preserve"> concessi sulla </w:t>
      </w:r>
      <w:r>
        <w:rPr>
          <w:b/>
          <w:bCs/>
        </w:rPr>
        <w:t>competitività</w:t>
      </w:r>
      <w:r>
        <w:t xml:space="preserve"> hanno generato un volume titoli di investimenti pari a </w:t>
      </w:r>
      <w:r>
        <w:rPr>
          <w:b/>
          <w:bCs/>
        </w:rPr>
        <w:t>182 milioni di euro</w:t>
      </w:r>
      <w:r>
        <w:t>.</w:t>
      </w:r>
    </w:p>
    <w:p w14:paraId="42BE50F2" w14:textId="77777777" w:rsidR="005C7628" w:rsidRDefault="005C7628" w:rsidP="005C7628">
      <w:r>
        <w:t xml:space="preserve">Si sono insediati </w:t>
      </w:r>
      <w:r>
        <w:rPr>
          <w:b/>
          <w:bCs/>
        </w:rPr>
        <w:t>213 giovani agricoltori.</w:t>
      </w:r>
    </w:p>
    <w:p w14:paraId="1A341B79" w14:textId="77777777" w:rsidR="005C7628" w:rsidRDefault="005C7628" w:rsidP="005C7628">
      <w:r>
        <w:t xml:space="preserve">Sono state finanziate oltre </w:t>
      </w:r>
      <w:r>
        <w:rPr>
          <w:b/>
          <w:bCs/>
        </w:rPr>
        <w:t>17mila domande</w:t>
      </w:r>
      <w:r>
        <w:t xml:space="preserve"> su temi della </w:t>
      </w:r>
      <w:r>
        <w:rPr>
          <w:b/>
          <w:bCs/>
        </w:rPr>
        <w:t>sostenibilità e della tutela ambientale</w:t>
      </w:r>
      <w:r>
        <w:t xml:space="preserve">, per i quali sono stati concessi </w:t>
      </w:r>
      <w:r>
        <w:rPr>
          <w:b/>
          <w:bCs/>
        </w:rPr>
        <w:t>63 milioni di euro</w:t>
      </w:r>
      <w:r>
        <w:t xml:space="preserve">, di cui 52 milioni per il sostegno di tecniche di produzione biologica e integrata e per la tutela della biodiversità. </w:t>
      </w:r>
    </w:p>
    <w:p w14:paraId="5C0EB657" w14:textId="77777777" w:rsidR="005C7628" w:rsidRDefault="005C7628" w:rsidP="005C7628">
      <w:r>
        <w:t xml:space="preserve">Per lo </w:t>
      </w:r>
      <w:r>
        <w:rPr>
          <w:b/>
          <w:bCs/>
        </w:rPr>
        <w:t>sviluppo del territorio</w:t>
      </w:r>
      <w:r>
        <w:t xml:space="preserve"> sono stati impegnati oltre </w:t>
      </w:r>
      <w:r>
        <w:rPr>
          <w:b/>
          <w:bCs/>
        </w:rPr>
        <w:t>16 milioni di euro</w:t>
      </w:r>
      <w:r>
        <w:t xml:space="preserve">, per servizi alla popolazione, incremento della banda larga e </w:t>
      </w:r>
      <w:proofErr w:type="spellStart"/>
      <w:r>
        <w:t>ultralarga</w:t>
      </w:r>
      <w:proofErr w:type="spellEnd"/>
      <w:r>
        <w:t xml:space="preserve"> e attività del </w:t>
      </w:r>
      <w:proofErr w:type="spellStart"/>
      <w:r>
        <w:t>Gal</w:t>
      </w:r>
      <w:proofErr w:type="spellEnd"/>
      <w:r>
        <w:t>.</w:t>
      </w:r>
    </w:p>
    <w:p w14:paraId="3B760916" w14:textId="77777777" w:rsidR="005C7628" w:rsidRDefault="005C7628" w:rsidP="005C7628">
      <w:r>
        <w:t xml:space="preserve">Ai </w:t>
      </w:r>
      <w:proofErr w:type="spellStart"/>
      <w:r>
        <w:t>Gal</w:t>
      </w:r>
      <w:proofErr w:type="spellEnd"/>
      <w:r>
        <w:t xml:space="preserve">, i gruppi di azione locale sull’Appennino sono stati attribuiti </w:t>
      </w:r>
      <w:r>
        <w:rPr>
          <w:b/>
          <w:bCs/>
        </w:rPr>
        <w:t>10,3 milioni di euro</w:t>
      </w:r>
      <w:r>
        <w:t>, suddivisi in bandi e contributi concessi per la provincia di Parma.</w:t>
      </w:r>
    </w:p>
    <w:p w14:paraId="3A4776E5" w14:textId="77777777" w:rsidR="005C7628" w:rsidRDefault="005C7628" w:rsidP="005C7628"/>
    <w:p w14:paraId="62A90A3A" w14:textId="77777777" w:rsidR="005C7628" w:rsidRDefault="005C7628" w:rsidP="005C7628">
      <w:r>
        <w:t xml:space="preserve">Nel corso del </w:t>
      </w:r>
      <w:r>
        <w:rPr>
          <w:b/>
          <w:bCs/>
        </w:rPr>
        <w:t>2021</w:t>
      </w:r>
      <w:r>
        <w:t xml:space="preserve"> sono stati erogati sul territorio della provincia parmense </w:t>
      </w:r>
      <w:r>
        <w:rPr>
          <w:b/>
          <w:bCs/>
        </w:rPr>
        <w:t>57,5 milioni di euro</w:t>
      </w:r>
      <w:r>
        <w:t>, di cui 38,5 milioni per le domande uniche della Pac, 18,4 milioni di fondi Psr, 440mila euro di aiuti di stato (bieticoltori), 175mila euro nel vitivinicolo.</w:t>
      </w:r>
    </w:p>
    <w:p w14:paraId="09FA4783" w14:textId="77777777" w:rsidR="005C7628" w:rsidRDefault="005C7628" w:rsidP="005C7628">
      <w:r>
        <w:t xml:space="preserve">Per quanto riguarda la domanda unica/Pac i principali pagamenti diretti hanno riguardato per il pagamento di base 20,4 milioni di euro, il greening (le </w:t>
      </w:r>
      <w:r>
        <w:rPr>
          <w:color w:val="202124"/>
          <w:shd w:val="clear" w:color="auto" w:fill="FFFFFF"/>
        </w:rPr>
        <w:t xml:space="preserve">pratiche benefiche per il clima e l'ambiente) </w:t>
      </w:r>
      <w:r>
        <w:t>10,9 milioni di euro, i bovini da latte 4,5 milioni di euro, il pomodoro da industria e da trasformazione 688 mila euro.</w:t>
      </w:r>
    </w:p>
    <w:p w14:paraId="61962A67" w14:textId="77777777" w:rsidR="005C7628" w:rsidRDefault="005C7628" w:rsidP="005C7628">
      <w:pPr>
        <w:rPr>
          <w:i/>
          <w:iCs/>
        </w:rPr>
      </w:pPr>
      <w:r>
        <w:br/>
      </w:r>
      <w:r>
        <w:rPr>
          <w:i/>
          <w:iCs/>
        </w:rPr>
        <w:t>OC</w:t>
      </w:r>
    </w:p>
    <w:p w14:paraId="6E464DE5" w14:textId="2D4746A5" w:rsidR="00FF47EA" w:rsidRPr="005C7628" w:rsidRDefault="00FF47EA" w:rsidP="005C7628"/>
    <w:sectPr w:rsidR="00FF47EA" w:rsidRPr="005C76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EA"/>
    <w:rsid w:val="005C7628"/>
    <w:rsid w:val="00A123DA"/>
    <w:rsid w:val="00B21062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AEF6"/>
  <w15:chartTrackingRefBased/>
  <w15:docId w15:val="{507B1013-ADEF-475E-883C-0E94647B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7628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FF4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C7628"/>
    <w:pPr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23053e031fc958834aef1aac67e6d30c">
  <xsd:schema xmlns:xsd="http://www.w3.org/2001/XMLSchema" xmlns:xs="http://www.w3.org/2001/XMLSchema" xmlns:p="http://schemas.microsoft.com/office/2006/metadata/properties" xmlns:ns3="4c3236c6-95d2-4d17-be8d-585712637b94" xmlns:ns4="0eda4f44-c574-4c28-adc0-f041ccbed4ff" targetNamespace="http://schemas.microsoft.com/office/2006/metadata/properties" ma:root="true" ma:fieldsID="1e1b8cddaa3a16f81f22ae9503f5aac7" ns3:_="" ns4:_="">
    <xsd:import namespace="4c3236c6-95d2-4d17-be8d-585712637b94"/>
    <xsd:import namespace="0eda4f44-c574-4c28-adc0-f041ccbed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CAE2E-57BB-4730-8F47-F4F615AB6DD8}">
  <ds:schemaRefs>
    <ds:schemaRef ds:uri="0eda4f44-c574-4c28-adc0-f041ccbed4ff"/>
    <ds:schemaRef ds:uri="http://schemas.microsoft.com/office/2006/documentManagement/types"/>
    <ds:schemaRef ds:uri="http://schemas.microsoft.com/office/infopath/2007/PartnerControls"/>
    <ds:schemaRef ds:uri="4c3236c6-95d2-4d17-be8d-585712637b9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1D66F3-DDF1-449D-9EF0-07692C505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17BC4-817A-4A50-8E1F-A80561176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236c6-95d2-4d17-be8d-585712637b94"/>
    <ds:schemaRef ds:uri="0eda4f44-c574-4c28-adc0-f041ccbe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2</cp:revision>
  <dcterms:created xsi:type="dcterms:W3CDTF">2022-03-17T14:27:00Z</dcterms:created>
  <dcterms:modified xsi:type="dcterms:W3CDTF">2022-03-17T14:27:00Z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