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2F69" w14:textId="77777777" w:rsidR="00DE5026" w:rsidRDefault="00DE5026" w:rsidP="00DE5026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progetto</w:t>
      </w:r>
    </w:p>
    <w:p w14:paraId="0A82CFE0" w14:textId="77777777" w:rsidR="00DE5026" w:rsidRDefault="00DE5026" w:rsidP="00DE5026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parte con due mete classiche del turismo nel periodo pasquale, Riviera e città d’arte, con l’obiettivo di diffondere in tutta la regione le azioni di comunicazione e di coinvolgimento, dalle preparazioni in cucina fino al servizio in tavola, su qualità gastronomica e tradizione. </w:t>
      </w:r>
    </w:p>
    <w:p w14:paraId="576D7A3F" w14:textId="77777777" w:rsidR="00DE5026" w:rsidRDefault="00DE5026" w:rsidP="00DE5026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Basterà </w:t>
      </w:r>
      <w:r>
        <w:rPr>
          <w:rFonts w:cstheme="minorHAnsi"/>
          <w:b/>
          <w:bCs/>
          <w:sz w:val="24"/>
          <w:szCs w:val="24"/>
        </w:rPr>
        <w:t>inquadrare</w:t>
      </w:r>
      <w:r>
        <w:rPr>
          <w:rFonts w:cstheme="minorHAnsi"/>
          <w:sz w:val="24"/>
          <w:szCs w:val="24"/>
        </w:rPr>
        <w:t xml:space="preserve"> il </w:t>
      </w:r>
      <w:r>
        <w:rPr>
          <w:rFonts w:cstheme="minorHAnsi"/>
          <w:b/>
          <w:bCs/>
          <w:sz w:val="24"/>
          <w:szCs w:val="24"/>
        </w:rPr>
        <w:t>QR code</w:t>
      </w:r>
      <w:r>
        <w:rPr>
          <w:rFonts w:cstheme="minorHAnsi"/>
          <w:sz w:val="24"/>
          <w:szCs w:val="24"/>
        </w:rPr>
        <w:t xml:space="preserve"> di cartoline e altri materiali proposti da ristoratori e albergatori per entrare nel progetto </w:t>
      </w:r>
      <w:r>
        <w:rPr>
          <w:rFonts w:cstheme="minorHAnsi"/>
          <w:b/>
          <w:bCs/>
          <w:sz w:val="24"/>
          <w:szCs w:val="24"/>
        </w:rPr>
        <w:t>Food Valley</w:t>
      </w:r>
      <w:r>
        <w:rPr>
          <w:rFonts w:cstheme="minorHAnsi"/>
          <w:sz w:val="24"/>
          <w:szCs w:val="24"/>
        </w:rPr>
        <w:t xml:space="preserve"> e trovare nelle versioni italiano e inglese, informazioni sui prodotti, ricette sia della tradizione che rivisitate dagli chef della Marr Academy, idee di viaggio e appuntamenti. Parte integrante del progetto è la </w:t>
      </w:r>
      <w:r>
        <w:rPr>
          <w:rFonts w:cstheme="minorHAnsi"/>
          <w:b/>
          <w:bCs/>
          <w:sz w:val="24"/>
          <w:szCs w:val="24"/>
        </w:rPr>
        <w:t>newsletter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212121"/>
          <w:sz w:val="24"/>
          <w:szCs w:val="24"/>
        </w:rPr>
        <w:t>Food Valley News</w:t>
      </w:r>
      <w:r>
        <w:rPr>
          <w:rFonts w:cstheme="minorHAnsi"/>
          <w:sz w:val="24"/>
          <w:szCs w:val="24"/>
        </w:rPr>
        <w:t xml:space="preserve"> con aggiornamenti sui prodotti regionali di qualità, ricette, appuntamenti, eventi enogastronomici o idee vacanza. </w:t>
      </w:r>
    </w:p>
    <w:p w14:paraId="1DF7B3BB" w14:textId="77777777" w:rsidR="00DE5026" w:rsidRDefault="00DE5026" w:rsidP="00DE5026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cstheme="minorHAnsi"/>
          <w:sz w:val="24"/>
          <w:szCs w:val="24"/>
        </w:rPr>
        <w:t xml:space="preserve">La campagna prevede anche i canali social con </w:t>
      </w:r>
      <w:r>
        <w:rPr>
          <w:rFonts w:cstheme="minorHAnsi"/>
          <w:b/>
          <w:bCs/>
          <w:sz w:val="24"/>
          <w:szCs w:val="24"/>
        </w:rPr>
        <w:t>video-ricette</w:t>
      </w:r>
      <w:r>
        <w:rPr>
          <w:rFonts w:cstheme="minorHAnsi"/>
          <w:sz w:val="24"/>
          <w:szCs w:val="24"/>
        </w:rPr>
        <w:t xml:space="preserve"> sempre con prodotti Dop e Igp degli chef della Marr Academy. </w:t>
      </w:r>
    </w:p>
    <w:p w14:paraId="42B6D58A" w14:textId="77777777" w:rsidR="00DE5026" w:rsidRDefault="00DE5026" w:rsidP="00DE5026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 xml:space="preserve">L’obiettivo è di sostenere e migliorare, nel settore Ho.re.ca. e presso i clienti, la considerazione dell’universo di tipicità che sta dietro ogni prodotto, aumentando la conoscenza e consapevolezza del loro valore aggiunto in termini di qualità e </w:t>
      </w:r>
      <w:r>
        <w:rPr>
          <w:rFonts w:eastAsia="Times New Roman" w:cstheme="minorHAnsi"/>
          <w:sz w:val="24"/>
          <w:szCs w:val="24"/>
          <w:lang w:eastAsia="it-IT"/>
        </w:rPr>
        <w:t xml:space="preserve">valorizzandoli nei menù regionali proposti ai clienti e turisti. </w:t>
      </w:r>
    </w:p>
    <w:p w14:paraId="7B2AE958" w14:textId="77777777" w:rsidR="00DE5026" w:rsidRDefault="00DE5026" w:rsidP="00DE5026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Un legame, quello tra prodotti della terra e turismo sempre più stretto lungo la via Emilia. Una regione forte dei suoi 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44 prodotti a marchio Dop e Igp</w:t>
      </w:r>
      <w:r>
        <w:rPr>
          <w:rFonts w:eastAsia="Times New Roman" w:cstheme="minorHAnsi"/>
          <w:sz w:val="24"/>
          <w:szCs w:val="24"/>
          <w:lang w:eastAsia="it-IT"/>
        </w:rPr>
        <w:t> in ambito 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agroalimentare</w:t>
      </w:r>
      <w:r>
        <w:rPr>
          <w:rFonts w:eastAsia="Times New Roman" w:cstheme="minorHAnsi"/>
          <w:sz w:val="24"/>
          <w:szCs w:val="24"/>
          <w:lang w:eastAsia="it-IT"/>
        </w:rPr>
        <w:t> e 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30 a denominazione d’origine</w:t>
      </w:r>
      <w:r>
        <w:rPr>
          <w:rFonts w:eastAsia="Times New Roman" w:cstheme="minorHAnsi"/>
          <w:sz w:val="24"/>
          <w:szCs w:val="24"/>
          <w:lang w:eastAsia="it-IT"/>
        </w:rPr>
        <w:t> in quello 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vitivinicolo</w:t>
      </w:r>
      <w:r>
        <w:rPr>
          <w:rFonts w:eastAsia="Times New Roman" w:cstheme="minorHAnsi"/>
          <w:sz w:val="24"/>
          <w:szCs w:val="24"/>
          <w:lang w:eastAsia="it-IT"/>
        </w:rPr>
        <w:t>, un patrimonio che da solo vale 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oltre 3,5 miliardi di euro</w:t>
      </w:r>
      <w:r>
        <w:rPr>
          <w:rFonts w:eastAsia="Times New Roman" w:cstheme="minorHAnsi"/>
          <w:sz w:val="24"/>
          <w:szCs w:val="24"/>
          <w:lang w:eastAsia="it-IT"/>
        </w:rPr>
        <w:t xml:space="preserve"> l’anno. A questi vanno poi aggiunti i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398 prodotti agroalimentari tradizionali.  </w:t>
      </w:r>
    </w:p>
    <w:p w14:paraId="3846C97C" w14:textId="77777777" w:rsidR="00DE5026" w:rsidRDefault="00DE5026" w:rsidP="00DE5026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Per il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prossimo 8 aprile a Rimini</w:t>
      </w:r>
      <w:r>
        <w:rPr>
          <w:rFonts w:eastAsia="Times New Roman" w:cstheme="minorHAnsi"/>
          <w:sz w:val="24"/>
          <w:szCs w:val="24"/>
          <w:lang w:eastAsia="it-IT"/>
        </w:rPr>
        <w:t xml:space="preserve"> è previsto un appuntamento con rappresentanti del mondo della ristorazione e dell’ospitalità per presentare il progetto.</w:t>
      </w:r>
    </w:p>
    <w:p w14:paraId="0EAC5EE9" w14:textId="77777777" w:rsidR="00DE5026" w:rsidRDefault="00DE5026" w:rsidP="00DE5026">
      <w:pPr>
        <w:spacing w:before="80" w:after="80" w:line="240" w:lineRule="auto"/>
        <w:rPr>
          <w:rFonts w:cstheme="minorHAnsi"/>
          <w:b/>
          <w:bCs/>
          <w:color w:val="17181A"/>
          <w:sz w:val="24"/>
          <w:szCs w:val="24"/>
        </w:rPr>
      </w:pPr>
    </w:p>
    <w:p w14:paraId="05C1C15A" w14:textId="77777777" w:rsidR="00DE5026" w:rsidRDefault="00DE5026" w:rsidP="00DE5026">
      <w:pPr>
        <w:spacing w:before="80" w:after="80" w:line="240" w:lineRule="auto"/>
        <w:rPr>
          <w:rFonts w:cstheme="minorHAnsi"/>
          <w:b/>
          <w:bCs/>
          <w:color w:val="17181A"/>
          <w:sz w:val="24"/>
          <w:szCs w:val="24"/>
        </w:rPr>
      </w:pPr>
      <w:r>
        <w:rPr>
          <w:rFonts w:cstheme="minorHAnsi"/>
          <w:b/>
          <w:bCs/>
          <w:color w:val="17181A"/>
          <w:sz w:val="24"/>
          <w:szCs w:val="24"/>
        </w:rPr>
        <w:t xml:space="preserve">I video presentati in conferenza stampa </w:t>
      </w:r>
    </w:p>
    <w:p w14:paraId="75234FB7" w14:textId="77777777" w:rsidR="00DE5026" w:rsidRDefault="00DE5026" w:rsidP="00DE5026">
      <w:pPr>
        <w:spacing w:before="80" w:after="80" w:line="240" w:lineRule="auto"/>
        <w:rPr>
          <w:rFonts w:cstheme="minorHAnsi"/>
          <w:color w:val="17181A"/>
          <w:sz w:val="24"/>
          <w:szCs w:val="24"/>
        </w:rPr>
      </w:pPr>
      <w:r>
        <w:rPr>
          <w:rFonts w:cstheme="minorHAnsi"/>
          <w:color w:val="17181A"/>
          <w:sz w:val="24"/>
          <w:szCs w:val="24"/>
        </w:rPr>
        <w:t>Link al video di Paolo Cevoli</w:t>
      </w:r>
    </w:p>
    <w:p w14:paraId="66B61E42" w14:textId="77777777" w:rsidR="00DE5026" w:rsidRDefault="00C34795" w:rsidP="00DE5026">
      <w:pPr>
        <w:spacing w:before="80" w:after="8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hyperlink r:id="rId4" w:tgtFrame="_blank" w:history="1">
        <w:r w:rsidR="00DE5026">
          <w:rPr>
            <w:rStyle w:val="Collegamentoipertestuale"/>
            <w:rFonts w:cstheme="minorHAnsi"/>
            <w:color w:val="409FFF"/>
            <w:sz w:val="24"/>
            <w:szCs w:val="24"/>
          </w:rPr>
          <w:t>https://wetransfer.com/downloads/453122f5fb2dbe8189bb57710aaf355020220324155031/fc4cb7f23aed971be2b8e1c595df2ae320220324155154/031d97</w:t>
        </w:r>
        <w:r w:rsidR="00DE5026">
          <w:rPr>
            <w:rStyle w:val="Collegamentoipertestuale"/>
            <w:rFonts w:cstheme="minorHAnsi"/>
            <w:color w:val="17181A"/>
            <w:sz w:val="24"/>
            <w:szCs w:val="24"/>
          </w:rPr>
          <w:t xml:space="preserve"> </w:t>
        </w:r>
      </w:hyperlink>
    </w:p>
    <w:p w14:paraId="73B3B0B3" w14:textId="77777777" w:rsidR="00DE5026" w:rsidRDefault="00DE5026" w:rsidP="00DE5026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F8EC45A" w14:textId="62337FDC" w:rsidR="00DE5026" w:rsidRDefault="00DE5026" w:rsidP="00DE5026">
      <w:pPr>
        <w:rPr>
          <w:sz w:val="24"/>
          <w:szCs w:val="24"/>
        </w:rPr>
      </w:pPr>
      <w:r>
        <w:rPr>
          <w:sz w:val="24"/>
          <w:szCs w:val="24"/>
        </w:rPr>
        <w:t xml:space="preserve">Le ricette dalla Marr Academy, versione 40 ‘’ </w:t>
      </w:r>
      <w:hyperlink r:id="rId5" w:history="1">
        <w:r>
          <w:rPr>
            <w:rStyle w:val="Collegamentoipertestuale"/>
            <w:sz w:val="24"/>
            <w:szCs w:val="24"/>
          </w:rPr>
          <w:t>https://vimeo.com/690984350</w:t>
        </w:r>
      </w:hyperlink>
      <w:r>
        <w:rPr>
          <w:color w:val="0563C1" w:themeColor="hyperlink"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password: </w:t>
      </w:r>
      <w:proofErr w:type="spellStart"/>
      <w:r>
        <w:rPr>
          <w:sz w:val="24"/>
          <w:szCs w:val="24"/>
        </w:rPr>
        <w:t>brightsrl</w:t>
      </w:r>
      <w:proofErr w:type="spellEnd"/>
    </w:p>
    <w:p w14:paraId="2108EB19" w14:textId="77777777" w:rsidR="00C34795" w:rsidRDefault="00C34795" w:rsidP="00C3479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progetto sul web</w:t>
      </w:r>
    </w:p>
    <w:p w14:paraId="6E2FE1D1" w14:textId="77777777" w:rsidR="00C34795" w:rsidRDefault="00C34795" w:rsidP="00C34795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promozione del progetto sul web prevede la pubblicazione sui canali social in </w:t>
      </w:r>
      <w:proofErr w:type="spellStart"/>
      <w:r>
        <w:rPr>
          <w:rFonts w:cstheme="minorHAnsi"/>
          <w:sz w:val="24"/>
          <w:szCs w:val="24"/>
        </w:rPr>
        <w:t>EmiliaRomagna</w:t>
      </w:r>
      <w:proofErr w:type="spellEnd"/>
      <w:r>
        <w:rPr>
          <w:rFonts w:cstheme="minorHAnsi"/>
          <w:sz w:val="24"/>
          <w:szCs w:val="24"/>
        </w:rPr>
        <w:t xml:space="preserve">  Facebook </w:t>
      </w:r>
      <w:hyperlink r:id="rId6" w:tgtFrame="_blank" w:history="1">
        <w:r>
          <w:rPr>
            <w:rStyle w:val="Collegamentoipertestuale"/>
            <w:rFonts w:cstheme="minorHAnsi"/>
            <w:sz w:val="24"/>
            <w:szCs w:val="24"/>
          </w:rPr>
          <w:t>https://www.facebook.com/EmiliaRomagnaTourism.IT</w:t>
        </w:r>
      </w:hyperlink>
      <w:r>
        <w:rPr>
          <w:rFonts w:cstheme="minorHAnsi"/>
          <w:sz w:val="24"/>
          <w:szCs w:val="24"/>
        </w:rPr>
        <w:t> e  YouTube </w:t>
      </w:r>
      <w:hyperlink r:id="rId7" w:tgtFrame="_blank" w:history="1">
        <w:r>
          <w:rPr>
            <w:rStyle w:val="Collegamentoipertestuale"/>
            <w:rFonts w:cstheme="minorHAnsi"/>
            <w:sz w:val="24"/>
            <w:szCs w:val="24"/>
          </w:rPr>
          <w:t>https://www.youtube.com/user/turismoER</w:t>
        </w:r>
      </w:hyperlink>
      <w:r>
        <w:rPr>
          <w:rFonts w:cstheme="minorHAnsi"/>
          <w:sz w:val="24"/>
          <w:szCs w:val="24"/>
        </w:rPr>
        <w:t> - di una serie di contenuti video a tema. 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Si parte con un video che vede l'attore Paolo Cevoli testimonial dei 44 prodotti Dop/Igp dell'Emilia-Romagna, per proseguire nei sei mercoledì successivi (dal 25 marzo al 4 maggio 2022) con la pubblicazione di altrettante </w:t>
      </w:r>
      <w:proofErr w:type="spellStart"/>
      <w:r>
        <w:rPr>
          <w:rFonts w:cstheme="minorHAnsi"/>
          <w:sz w:val="24"/>
          <w:szCs w:val="24"/>
        </w:rPr>
        <w:t>videoricette</w:t>
      </w:r>
      <w:proofErr w:type="spellEnd"/>
      <w:r>
        <w:rPr>
          <w:rFonts w:cstheme="minorHAnsi"/>
          <w:sz w:val="24"/>
          <w:szCs w:val="24"/>
        </w:rPr>
        <w:t xml:space="preserve"> realizzate dallo Chef Sergio Ferrarini con protagonisti i prodotti Dop/Igp in abbinamento ai vini Doc regionali.</w:t>
      </w:r>
    </w:p>
    <w:p w14:paraId="3DF6F08F" w14:textId="77777777" w:rsidR="00C34795" w:rsidRDefault="00C34795" w:rsidP="00C34795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Parallelamente, dal 25 marzo fino al 17 aprile, saranno attive su Facebook e Instagram due campagne di promozione della landing page di progetto </w:t>
      </w:r>
      <w:hyperlink r:id="rId8" w:history="1">
        <w:r>
          <w:rPr>
            <w:rStyle w:val="Collegamentoipertestuale"/>
            <w:rFonts w:cstheme="minorHAnsi"/>
            <w:sz w:val="24"/>
            <w:szCs w:val="24"/>
          </w:rPr>
          <w:t>https://emiliaromagnaturismo.it/it/food-valley/dop-igp-nati-qui-apprezzati-in-tutto-il-mondo</w:t>
        </w:r>
      </w:hyperlink>
      <w:r>
        <w:rPr>
          <w:rFonts w:cstheme="minorHAnsi"/>
          <w:sz w:val="24"/>
          <w:szCs w:val="24"/>
        </w:rPr>
        <w:t xml:space="preserve"> rivolte a un pubblico interessato alla tematica culinaria, al mangiare sano e all'enogastronomia Made in </w:t>
      </w:r>
      <w:proofErr w:type="spellStart"/>
      <w:r>
        <w:rPr>
          <w:rFonts w:cstheme="minorHAnsi"/>
          <w:sz w:val="24"/>
          <w:szCs w:val="24"/>
        </w:rPr>
        <w:t>Italy</w:t>
      </w:r>
      <w:proofErr w:type="spellEnd"/>
      <w:r>
        <w:rPr>
          <w:rFonts w:cstheme="minorHAnsi"/>
          <w:sz w:val="24"/>
          <w:szCs w:val="24"/>
        </w:rPr>
        <w:t>.</w:t>
      </w:r>
    </w:p>
    <w:p w14:paraId="4DD4DBFE" w14:textId="77777777" w:rsidR="00C34795" w:rsidRDefault="00C34795" w:rsidP="00DE5026">
      <w:pPr>
        <w:rPr>
          <w:sz w:val="24"/>
          <w:szCs w:val="24"/>
        </w:rPr>
      </w:pPr>
    </w:p>
    <w:p w14:paraId="14E0826C" w14:textId="77777777" w:rsidR="00994B9C" w:rsidRDefault="00994B9C"/>
    <w:sectPr w:rsidR="00994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26"/>
    <w:rsid w:val="00994B9C"/>
    <w:rsid w:val="00C34795"/>
    <w:rsid w:val="00D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9BE6"/>
  <w15:chartTrackingRefBased/>
  <w15:docId w15:val="{21B8420B-2B40-4CDD-99ED-5E3939C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02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E5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liaromagnaturismo.it/it/food-valley/dop-igp-nati-qui-apprezzati-in-tutto-il-mon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turismo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miliaRomagnaTourism.IT" TargetMode="External"/><Relationship Id="rId5" Type="http://schemas.openxmlformats.org/officeDocument/2006/relationships/hyperlink" Target="https://vimeo.com/6909843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etransfer.com/downloads/453122f5fb2dbe8189bb57710aaf355020220324155031/fc4cb7f23aed971be2b8e1c595df2ae320220324155154/031d9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2022-03-25T09:51:00Z</dcterms:created>
  <dcterms:modified xsi:type="dcterms:W3CDTF">2022-03-25T09:53:00Z</dcterms:modified>
</cp:coreProperties>
</file>