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4213" w14:textId="77777777" w:rsidR="004D2FD8" w:rsidRPr="001E183F" w:rsidRDefault="004D2FD8" w:rsidP="004D2FD8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  <w:r w:rsidRPr="001E183F">
        <w:rPr>
          <w:rFonts w:cstheme="minorHAnsi"/>
          <w:b/>
          <w:bCs/>
          <w:sz w:val="24"/>
          <w:szCs w:val="24"/>
        </w:rPr>
        <w:t>Il progetto</w:t>
      </w:r>
    </w:p>
    <w:p w14:paraId="3140A4A6" w14:textId="0F3946CA" w:rsidR="004D2FD8" w:rsidRPr="001E183F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>Il progetto presentato da Snam Fsru Italia S.r.l. (denominato “</w:t>
      </w:r>
      <w:r w:rsidRPr="008302DA">
        <w:rPr>
          <w:rFonts w:cstheme="minorHAnsi"/>
          <w:b/>
          <w:bCs/>
          <w:sz w:val="24"/>
          <w:szCs w:val="24"/>
        </w:rPr>
        <w:t>Emergenza Gas -</w:t>
      </w:r>
      <w:r w:rsidR="0077042D">
        <w:rPr>
          <w:rFonts w:cstheme="minorHAnsi"/>
          <w:b/>
          <w:bCs/>
          <w:sz w:val="24"/>
          <w:szCs w:val="24"/>
        </w:rPr>
        <w:t xml:space="preserve"> </w:t>
      </w:r>
      <w:r w:rsidRPr="008302DA">
        <w:rPr>
          <w:rFonts w:cstheme="minorHAnsi"/>
          <w:b/>
          <w:bCs/>
          <w:sz w:val="24"/>
          <w:szCs w:val="24"/>
        </w:rPr>
        <w:t>Fsru Ravenna e collegamento alla rete nazionale gasdotti</w:t>
      </w:r>
      <w:r w:rsidRPr="001E183F">
        <w:rPr>
          <w:rFonts w:cstheme="minorHAnsi"/>
          <w:sz w:val="24"/>
          <w:szCs w:val="24"/>
        </w:rPr>
        <w:t xml:space="preserve">”) è finalizzato all’incremento della capacità di rigassificazione nazionale attraverso l’ormeggio permanente di una nave di tipologia Fsru (Floating Storage &amp; Regasification Unit) in corrispondenza della piattaforma offshore (già esistente) della società Petra S.r.l.; piattaforma che si trova a circa </w:t>
      </w:r>
      <w:r w:rsidRPr="008302DA">
        <w:rPr>
          <w:rFonts w:cstheme="minorHAnsi"/>
          <w:b/>
          <w:bCs/>
          <w:sz w:val="24"/>
          <w:szCs w:val="24"/>
        </w:rPr>
        <w:t>8,5 km dalla costa</w:t>
      </w:r>
      <w:r w:rsidRPr="001E183F">
        <w:rPr>
          <w:rFonts w:cstheme="minorHAnsi"/>
          <w:sz w:val="24"/>
          <w:szCs w:val="24"/>
        </w:rPr>
        <w:t xml:space="preserve">, al largo di </w:t>
      </w:r>
      <w:r w:rsidRPr="0077042D">
        <w:rPr>
          <w:rFonts w:cstheme="minorHAnsi"/>
          <w:b/>
          <w:bCs/>
          <w:sz w:val="24"/>
          <w:szCs w:val="24"/>
        </w:rPr>
        <w:t>Ravenna</w:t>
      </w:r>
      <w:r w:rsidRPr="001E183F">
        <w:rPr>
          <w:rFonts w:cstheme="minorHAnsi"/>
          <w:sz w:val="24"/>
          <w:szCs w:val="24"/>
        </w:rPr>
        <w:t xml:space="preserve">. In questo modo, si potrà stoccare e rigassificare il gas naturale liquido (Gnl). </w:t>
      </w:r>
    </w:p>
    <w:p w14:paraId="17F954AA" w14:textId="77777777" w:rsidR="004D2FD8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Il progetto, che con il Decreto firmato oggi viene autorizzato formalmente, comprende la predisposizione e l’adeguamento delle infrastrutture e delle opere connesse e necessarie per la collocazione e il mantenimento sul posto dell’unità Fsru e per il trasferimento a terra del gas naturale, che verrà trasportato tramite la condotta di connessione fino alla Rete Nazionale Gasdotti, già esistente a nord della città di Ravenna. </w:t>
      </w:r>
    </w:p>
    <w:p w14:paraId="5331C7DC" w14:textId="77777777" w:rsidR="004D2FD8" w:rsidRPr="001E183F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Il nuovo tratto di metanodotto sarà interamente ricompreso nel territorio del Comune, per una lunghezza di circa 32 km. </w:t>
      </w:r>
    </w:p>
    <w:p w14:paraId="37CD356A" w14:textId="4D01E4BC" w:rsidR="004D2FD8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Il progetto è stato valutato, nell’ambito della </w:t>
      </w:r>
      <w:r w:rsidRPr="008302DA">
        <w:rPr>
          <w:rFonts w:cstheme="minorHAnsi"/>
          <w:b/>
          <w:bCs/>
          <w:sz w:val="24"/>
          <w:szCs w:val="24"/>
        </w:rPr>
        <w:t>Conferenza di servizi</w:t>
      </w:r>
      <w:r w:rsidRPr="001E183F">
        <w:rPr>
          <w:rFonts w:cstheme="minorHAnsi"/>
          <w:sz w:val="24"/>
          <w:szCs w:val="24"/>
        </w:rPr>
        <w:t>, da parte degli enti e dei soggetti partecipanti a vario titolo, per gli aspetti di rispettiva competenza.</w:t>
      </w:r>
    </w:p>
    <w:p w14:paraId="5686EBF6" w14:textId="228DC3CE" w:rsidR="004D2FD8" w:rsidRPr="001E183F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 Tutto questo al fine del rilascio di autorizzazioni, pareri e titoli abilitativi. Il progetto dovrà essere realizzato nel pieno rispetto delle </w:t>
      </w:r>
      <w:r w:rsidRPr="001E183F">
        <w:rPr>
          <w:rFonts w:cstheme="minorHAnsi"/>
          <w:b/>
          <w:bCs/>
          <w:sz w:val="24"/>
          <w:szCs w:val="24"/>
        </w:rPr>
        <w:t xml:space="preserve">prescrizioni </w:t>
      </w:r>
      <w:r w:rsidRPr="001E183F">
        <w:rPr>
          <w:rFonts w:cstheme="minorHAnsi"/>
          <w:sz w:val="24"/>
          <w:szCs w:val="24"/>
        </w:rPr>
        <w:t xml:space="preserve">e </w:t>
      </w:r>
      <w:r w:rsidRPr="001E183F">
        <w:rPr>
          <w:rFonts w:cstheme="minorHAnsi"/>
          <w:b/>
          <w:bCs/>
          <w:sz w:val="24"/>
          <w:szCs w:val="24"/>
        </w:rPr>
        <w:t>condizioni ambientali</w:t>
      </w:r>
      <w:r w:rsidRPr="001E183F">
        <w:rPr>
          <w:rFonts w:cstheme="minorHAnsi"/>
          <w:sz w:val="24"/>
          <w:szCs w:val="24"/>
        </w:rPr>
        <w:t xml:space="preserve"> individuate in sede di Conferenza.</w:t>
      </w:r>
    </w:p>
    <w:p w14:paraId="11172F03" w14:textId="77777777" w:rsidR="004D2FD8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Verrà effettuato un </w:t>
      </w:r>
      <w:r w:rsidRPr="008302DA">
        <w:rPr>
          <w:rFonts w:cstheme="minorHAnsi"/>
          <w:b/>
          <w:bCs/>
          <w:sz w:val="24"/>
          <w:szCs w:val="24"/>
        </w:rPr>
        <w:t>monitoraggio ambientale</w:t>
      </w:r>
      <w:r w:rsidRPr="001E183F">
        <w:rPr>
          <w:rFonts w:cstheme="minorHAnsi"/>
          <w:sz w:val="24"/>
          <w:szCs w:val="24"/>
        </w:rPr>
        <w:t xml:space="preserve"> in modo da verificare, attraverso la rilevazione di determinati parametri biologici, chimici e fisici, eventuali impatti ambientali generati dall’opera nelle fasi di realizzazione e di esercizio, consentendo ai soggetti responsabili di individuare i “segnali” necessari per attivare preventivamente e tempestivamente eventuali azioni correttive.</w:t>
      </w:r>
    </w:p>
    <w:p w14:paraId="5E160E8E" w14:textId="77777777" w:rsidR="0077042D" w:rsidRDefault="0077042D" w:rsidP="004D2FD8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</w:p>
    <w:p w14:paraId="4173361E" w14:textId="6599F342" w:rsidR="004D2FD8" w:rsidRPr="001E183F" w:rsidRDefault="004D2FD8" w:rsidP="004D2FD8">
      <w:pPr>
        <w:spacing w:before="80" w:after="80"/>
        <w:jc w:val="both"/>
        <w:rPr>
          <w:rFonts w:cstheme="minorHAnsi"/>
          <w:b/>
          <w:bCs/>
          <w:sz w:val="24"/>
          <w:szCs w:val="24"/>
        </w:rPr>
      </w:pPr>
      <w:r w:rsidRPr="001E183F">
        <w:rPr>
          <w:rFonts w:cstheme="minorHAnsi"/>
          <w:b/>
          <w:bCs/>
          <w:sz w:val="24"/>
          <w:szCs w:val="24"/>
        </w:rPr>
        <w:t>Mitigazione ambientale</w:t>
      </w:r>
    </w:p>
    <w:p w14:paraId="7BF0074B" w14:textId="77777777" w:rsidR="004D2FD8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Per mitigare l’impatto ambientale delle opere previste dal progetto, dovranno essere realizzate da </w:t>
      </w:r>
      <w:r w:rsidRPr="001E183F">
        <w:rPr>
          <w:rFonts w:cstheme="minorHAnsi"/>
          <w:b/>
          <w:bCs/>
          <w:sz w:val="24"/>
          <w:szCs w:val="24"/>
        </w:rPr>
        <w:t>Snam</w:t>
      </w:r>
      <w:r w:rsidRPr="001E183F">
        <w:rPr>
          <w:rFonts w:cstheme="minorHAnsi"/>
          <w:sz w:val="24"/>
          <w:szCs w:val="24"/>
        </w:rPr>
        <w:t xml:space="preserve"> varie misure di </w:t>
      </w:r>
      <w:r w:rsidRPr="001E183F">
        <w:rPr>
          <w:rFonts w:cstheme="minorHAnsi"/>
          <w:b/>
          <w:bCs/>
          <w:sz w:val="24"/>
          <w:szCs w:val="24"/>
        </w:rPr>
        <w:t>mitigazione e compensazione</w:t>
      </w:r>
      <w:r w:rsidRPr="001E183F">
        <w:rPr>
          <w:rFonts w:cstheme="minorHAnsi"/>
          <w:sz w:val="24"/>
          <w:szCs w:val="24"/>
        </w:rPr>
        <w:t xml:space="preserve">. </w:t>
      </w:r>
    </w:p>
    <w:p w14:paraId="4254C5C0" w14:textId="77777777" w:rsidR="004D2FD8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È prevista la </w:t>
      </w:r>
      <w:r w:rsidRPr="001E183F">
        <w:rPr>
          <w:rFonts w:cstheme="minorHAnsi"/>
          <w:b/>
          <w:bCs/>
          <w:sz w:val="24"/>
          <w:szCs w:val="24"/>
        </w:rPr>
        <w:t>piantumazione di un’area boscata</w:t>
      </w:r>
      <w:r w:rsidRPr="001E183F">
        <w:rPr>
          <w:rFonts w:cstheme="minorHAnsi"/>
          <w:sz w:val="24"/>
          <w:szCs w:val="24"/>
        </w:rPr>
        <w:t xml:space="preserve"> attorno all’impianto a terra di regolazione e misurazione che, oltre ad assorbire CO2, avrà anche la funzione di schermatura paesaggistica. </w:t>
      </w:r>
    </w:p>
    <w:p w14:paraId="49333A2E" w14:textId="77777777" w:rsidR="004D2FD8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Il progetto di rinaturalizzazione dell’area e mitigazione dell’opera dovrà essere preventivamente concordato con l’Amministrazione comunale. </w:t>
      </w:r>
    </w:p>
    <w:p w14:paraId="4D4BD1F9" w14:textId="77777777" w:rsidR="004D2FD8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Dovrà inoltre essere realizzato </w:t>
      </w:r>
      <w:r w:rsidRPr="001E183F">
        <w:rPr>
          <w:rFonts w:cstheme="minorHAnsi"/>
          <w:b/>
          <w:bCs/>
          <w:sz w:val="24"/>
          <w:szCs w:val="24"/>
        </w:rPr>
        <w:t xml:space="preserve">un percorso ciclabile di collegamento </w:t>
      </w:r>
      <w:r w:rsidRPr="00527068">
        <w:rPr>
          <w:rFonts w:cstheme="minorHAnsi"/>
          <w:sz w:val="24"/>
          <w:szCs w:val="24"/>
        </w:rPr>
        <w:t>tra i due esistenti</w:t>
      </w:r>
      <w:r w:rsidRPr="001E183F">
        <w:rPr>
          <w:rFonts w:cstheme="minorHAnsi"/>
          <w:b/>
          <w:bCs/>
          <w:sz w:val="24"/>
          <w:szCs w:val="24"/>
        </w:rPr>
        <w:t xml:space="preserve"> in via Canale Molinetto </w:t>
      </w:r>
      <w:r w:rsidRPr="00527068">
        <w:rPr>
          <w:rFonts w:cstheme="minorHAnsi"/>
          <w:sz w:val="24"/>
          <w:szCs w:val="24"/>
        </w:rPr>
        <w:t>e</w:t>
      </w:r>
      <w:r w:rsidRPr="001E183F">
        <w:rPr>
          <w:rFonts w:cstheme="minorHAnsi"/>
          <w:b/>
          <w:bCs/>
          <w:sz w:val="24"/>
          <w:szCs w:val="24"/>
        </w:rPr>
        <w:t xml:space="preserve"> in via Trieste</w:t>
      </w:r>
      <w:r w:rsidRPr="001E183F">
        <w:rPr>
          <w:rFonts w:cstheme="minorHAnsi"/>
          <w:sz w:val="24"/>
          <w:szCs w:val="24"/>
        </w:rPr>
        <w:t xml:space="preserve"> (in parte ricadente all’interno dell’area di forestazione, in prossimità di via dell’Idrovora).</w:t>
      </w:r>
    </w:p>
    <w:p w14:paraId="70C3206F" w14:textId="6B81AB20" w:rsidR="004D2FD8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 xml:space="preserve">A compensazione delle opere che verranno realizzate sul territorio comunale verrà adeguato il collegamento </w:t>
      </w:r>
      <w:r w:rsidRPr="001E183F">
        <w:rPr>
          <w:rFonts w:cstheme="minorHAnsi"/>
          <w:b/>
          <w:bCs/>
          <w:sz w:val="24"/>
          <w:szCs w:val="24"/>
        </w:rPr>
        <w:t>del percorso ciclabile</w:t>
      </w:r>
      <w:r w:rsidRPr="001E183F">
        <w:rPr>
          <w:rFonts w:cstheme="minorHAnsi"/>
          <w:sz w:val="24"/>
          <w:szCs w:val="24"/>
        </w:rPr>
        <w:t xml:space="preserve"> fra via Canale Molinetto e via delle Americhe a Punta Marina, e sarà effettuato un intervento di riqualificazione urbana di viale dei Navigatori</w:t>
      </w:r>
      <w:r w:rsidR="009F5831">
        <w:rPr>
          <w:rFonts w:cstheme="minorHAnsi"/>
          <w:sz w:val="24"/>
          <w:szCs w:val="24"/>
        </w:rPr>
        <w:t>, sempre</w:t>
      </w:r>
      <w:r w:rsidRPr="001E183F">
        <w:rPr>
          <w:rFonts w:cstheme="minorHAnsi"/>
          <w:sz w:val="24"/>
          <w:szCs w:val="24"/>
        </w:rPr>
        <w:t xml:space="preserve"> a Punta Marina. </w:t>
      </w:r>
    </w:p>
    <w:p w14:paraId="08C04082" w14:textId="77777777" w:rsidR="004D2FD8" w:rsidRPr="001E183F" w:rsidRDefault="004D2FD8" w:rsidP="004D2FD8">
      <w:pPr>
        <w:spacing w:before="80" w:after="80"/>
        <w:jc w:val="both"/>
        <w:rPr>
          <w:rFonts w:cstheme="minorHAnsi"/>
          <w:sz w:val="24"/>
          <w:szCs w:val="24"/>
        </w:rPr>
      </w:pPr>
      <w:r w:rsidRPr="001E183F">
        <w:rPr>
          <w:rFonts w:cstheme="minorHAnsi"/>
          <w:sz w:val="24"/>
          <w:szCs w:val="24"/>
        </w:rPr>
        <w:t>Snam dovrà contribuire all’</w:t>
      </w:r>
      <w:r w:rsidRPr="001E183F">
        <w:rPr>
          <w:rFonts w:cstheme="minorHAnsi"/>
          <w:b/>
          <w:bCs/>
          <w:sz w:val="24"/>
          <w:szCs w:val="24"/>
        </w:rPr>
        <w:t xml:space="preserve">efficientamento energetico dell’illuminazione pubblica </w:t>
      </w:r>
      <w:r w:rsidRPr="001E183F">
        <w:rPr>
          <w:rFonts w:cstheme="minorHAnsi"/>
          <w:sz w:val="24"/>
          <w:szCs w:val="24"/>
        </w:rPr>
        <w:t xml:space="preserve">comunale e alla riqualificazione energetica di edifici pubblici, anche mediante l’installazione di impianti di </w:t>
      </w:r>
      <w:r w:rsidRPr="001E183F">
        <w:rPr>
          <w:rFonts w:cstheme="minorHAnsi"/>
          <w:b/>
          <w:bCs/>
          <w:sz w:val="24"/>
          <w:szCs w:val="24"/>
        </w:rPr>
        <w:lastRenderedPageBreak/>
        <w:t>produzione di energia da fonti rinnovabili</w:t>
      </w:r>
      <w:r w:rsidRPr="001E183F">
        <w:rPr>
          <w:rFonts w:cstheme="minorHAnsi"/>
          <w:sz w:val="24"/>
          <w:szCs w:val="24"/>
        </w:rPr>
        <w:t xml:space="preserve"> destinati all’autoconsumo o per la formazione di comunità energetiche (attuabili anche per stralci). </w:t>
      </w:r>
    </w:p>
    <w:p w14:paraId="51E91DFE" w14:textId="77777777" w:rsidR="00707AE1" w:rsidRDefault="00707AE1"/>
    <w:sectPr w:rsidR="00707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D0"/>
    <w:rsid w:val="00130568"/>
    <w:rsid w:val="002F1BD0"/>
    <w:rsid w:val="004D2FD8"/>
    <w:rsid w:val="004D66A1"/>
    <w:rsid w:val="00527068"/>
    <w:rsid w:val="00707AE1"/>
    <w:rsid w:val="0077042D"/>
    <w:rsid w:val="008B3E43"/>
    <w:rsid w:val="009F5831"/>
    <w:rsid w:val="00B334B6"/>
    <w:rsid w:val="00D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777B"/>
  <w15:chartTrackingRefBased/>
  <w15:docId w15:val="{DE5E7315-0774-4E3A-BACF-8D14F8F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2788</Characters>
  <Application>Microsoft Office Word</Application>
  <DocSecurity>0</DocSecurity>
  <Lines>23</Lines>
  <Paragraphs>6</Paragraphs>
  <ScaleCrop>false</ScaleCrop>
  <Company>Regione Emilia-Romagna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8</cp:revision>
  <dcterms:created xsi:type="dcterms:W3CDTF">2022-11-07T10:15:00Z</dcterms:created>
  <dcterms:modified xsi:type="dcterms:W3CDTF">2022-11-07T10:18:00Z</dcterms:modified>
</cp:coreProperties>
</file>