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00CF" w14:textId="6655C0CE" w:rsidR="00FA66D0" w:rsidRPr="00572EE3" w:rsidRDefault="00572EE3" w:rsidP="00572EE3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Allegato</w:t>
      </w:r>
    </w:p>
    <w:p w14:paraId="55FE8F81" w14:textId="77777777" w:rsidR="00FA66D0" w:rsidRPr="00572EE3" w:rsidRDefault="00FA66D0" w:rsidP="00572EE3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</w:pPr>
    </w:p>
    <w:p w14:paraId="7E475553" w14:textId="13B3061F" w:rsidR="001640D2" w:rsidRPr="00572EE3" w:rsidRDefault="00EC3F57" w:rsidP="00572EE3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</w:pPr>
      <w:r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I cantieri visitati nel corso del sopralluogo </w:t>
      </w:r>
    </w:p>
    <w:p w14:paraId="2754E0B0" w14:textId="1B8B203A" w:rsidR="00EC3F57" w:rsidRPr="00572EE3" w:rsidRDefault="00EC3F57" w:rsidP="00572EE3">
      <w:pPr>
        <w:shd w:val="clear" w:color="auto" w:fill="FFFFFF"/>
        <w:spacing w:before="80" w:after="80" w:line="240" w:lineRule="auto"/>
        <w:jc w:val="both"/>
        <w:rPr>
          <w:rFonts w:cstheme="minorHAnsi"/>
          <w:bCs/>
          <w:color w:val="000000"/>
          <w:sz w:val="24"/>
          <w:szCs w:val="24"/>
          <w:bdr w:val="none" w:sz="0" w:space="0" w:color="auto" w:frame="1"/>
        </w:rPr>
      </w:pPr>
      <w:r w:rsidRPr="00572EE3">
        <w:rPr>
          <w:rFonts w:cstheme="minorHAnsi"/>
          <w:color w:val="000000"/>
          <w:sz w:val="24"/>
          <w:szCs w:val="24"/>
        </w:rPr>
        <w:t xml:space="preserve">Il sopralluogo </w:t>
      </w:r>
      <w:r w:rsidR="00FA66D0" w:rsidRPr="00572EE3">
        <w:rPr>
          <w:rFonts w:cstheme="minorHAnsi"/>
          <w:color w:val="000000"/>
          <w:sz w:val="24"/>
          <w:szCs w:val="24"/>
        </w:rPr>
        <w:t>h</w:t>
      </w:r>
      <w:r w:rsidRPr="00572EE3">
        <w:rPr>
          <w:rFonts w:cstheme="minorHAnsi"/>
          <w:color w:val="000000"/>
          <w:sz w:val="24"/>
          <w:szCs w:val="24"/>
        </w:rPr>
        <w:t xml:space="preserve">a preso avvio dalla </w:t>
      </w:r>
      <w:r w:rsidRPr="00572EE3">
        <w:rPr>
          <w:rFonts w:cstheme="minorHAnsi"/>
          <w:b/>
          <w:bCs/>
          <w:color w:val="000000"/>
          <w:sz w:val="24"/>
          <w:szCs w:val="24"/>
        </w:rPr>
        <w:t xml:space="preserve">Briglia San Michele </w:t>
      </w:r>
      <w:r w:rsidRPr="00572EE3">
        <w:rPr>
          <w:rFonts w:cstheme="minorHAnsi"/>
          <w:color w:val="000000"/>
          <w:sz w:val="24"/>
          <w:szCs w:val="24"/>
        </w:rPr>
        <w:t>a</w:t>
      </w:r>
      <w:r w:rsidRPr="00572EE3">
        <w:rPr>
          <w:rFonts w:cstheme="minorHAnsi"/>
          <w:b/>
          <w:bCs/>
          <w:color w:val="000000"/>
          <w:sz w:val="24"/>
          <w:szCs w:val="24"/>
        </w:rPr>
        <w:t xml:space="preserve"> Sassuolo</w:t>
      </w:r>
      <w:r w:rsidRPr="00572EE3">
        <w:rPr>
          <w:rFonts w:cstheme="minorHAnsi"/>
          <w:color w:val="000000"/>
          <w:sz w:val="24"/>
          <w:szCs w:val="24"/>
        </w:rPr>
        <w:t xml:space="preserve">, </w:t>
      </w:r>
      <w:r w:rsidRPr="00572EE3">
        <w:rPr>
          <w:rFonts w:cstheme="minorHAnsi"/>
          <w:bCs/>
          <w:color w:val="000000"/>
          <w:sz w:val="24"/>
          <w:szCs w:val="24"/>
          <w:bdr w:val="none" w:sz="0" w:space="0" w:color="auto" w:frame="1"/>
        </w:rPr>
        <w:t xml:space="preserve">interessata da fenomeni di erosione e scalzamento. In tutto sono stati investiti 1 milione </w:t>
      </w:r>
      <w:r w:rsidR="00CC5E0E">
        <w:rPr>
          <w:rFonts w:cstheme="minorHAnsi"/>
          <w:bCs/>
          <w:color w:val="000000"/>
          <w:sz w:val="24"/>
          <w:szCs w:val="24"/>
          <w:bdr w:val="none" w:sz="0" w:space="0" w:color="auto" w:frame="1"/>
        </w:rPr>
        <w:t xml:space="preserve">e </w:t>
      </w:r>
      <w:r w:rsidRPr="00572EE3">
        <w:rPr>
          <w:rFonts w:cstheme="minorHAnsi"/>
          <w:bCs/>
          <w:color w:val="000000"/>
          <w:sz w:val="24"/>
          <w:szCs w:val="24"/>
          <w:bdr w:val="none" w:sz="0" w:space="0" w:color="auto" w:frame="1"/>
        </w:rPr>
        <w:t xml:space="preserve">600mila euro per due stralci di lavori: il primo (1,1 milioni), tra 2019 e 2020 ha permesso il rifacimento del paramento di valle; il secondo (500mila euro), svolto tra ottobre 2020 e giugno 2021, ha riguardato la realizzazione di una controbriglia al piede a sostegno e consolidamento dell’intero sistema.  </w:t>
      </w:r>
    </w:p>
    <w:p w14:paraId="4CC75AD3" w14:textId="79617337" w:rsidR="00EC3F57" w:rsidRPr="00572EE3" w:rsidRDefault="00EC3F57" w:rsidP="00572EE3">
      <w:pPr>
        <w:shd w:val="clear" w:color="auto" w:fill="FFFFFF"/>
        <w:spacing w:before="80" w:after="80" w:line="240" w:lineRule="auto"/>
        <w:jc w:val="both"/>
        <w:rPr>
          <w:rFonts w:cstheme="minorHAnsi"/>
          <w:bCs/>
          <w:sz w:val="24"/>
          <w:szCs w:val="24"/>
        </w:rPr>
      </w:pPr>
      <w:r w:rsidRPr="00572EE3">
        <w:rPr>
          <w:rFonts w:cstheme="minorHAnsi"/>
          <w:bCs/>
          <w:color w:val="000000"/>
          <w:sz w:val="24"/>
          <w:szCs w:val="24"/>
          <w:bdr w:val="none" w:sz="0" w:space="0" w:color="auto" w:frame="1"/>
        </w:rPr>
        <w:t xml:space="preserve">La seconda tappa ha riguardato </w:t>
      </w:r>
      <w:r w:rsidRPr="00572EE3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Ponte Alto</w:t>
      </w:r>
      <w:r w:rsidRPr="00572EE3">
        <w:rPr>
          <w:rFonts w:cstheme="minorHAnsi"/>
          <w:bCs/>
          <w:color w:val="000000"/>
          <w:sz w:val="24"/>
          <w:szCs w:val="24"/>
          <w:bdr w:val="none" w:sz="0" w:space="0" w:color="auto" w:frame="1"/>
        </w:rPr>
        <w:t xml:space="preserve">, a Modena, dove 2 milioni di euro sono stati investiti </w:t>
      </w:r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a cura di </w:t>
      </w:r>
      <w:proofErr w:type="spellStart"/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>Aipo</w:t>
      </w:r>
      <w:proofErr w:type="spellEnd"/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>, tra 2017 e 2019, per la realizzazione del nuovo argine destro del fiume Secchia</w:t>
      </w:r>
      <w:r w:rsidR="00970164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>,</w:t>
      </w:r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per la riprofilatura del fondo alveo al fine di incrementare la capacità di deflusso del corso d’acqua e</w:t>
      </w:r>
      <w:r w:rsidR="00970164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>l’arretramento dell’argine di cui è stata allargata la sezione. L’intervento è parte dei lavori di adeguamento strutturale del sistema arginale difensivo del Secchia, ad oggi tutti conclusi per un totale</w:t>
      </w:r>
      <w:r w:rsidR="00EC196B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di</w:t>
      </w:r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572EE3">
        <w:rPr>
          <w:rFonts w:cstheme="minorHAnsi"/>
          <w:b/>
          <w:sz w:val="24"/>
          <w:szCs w:val="24"/>
        </w:rPr>
        <w:t>32 milioni</w:t>
      </w:r>
      <w:r w:rsidRPr="00572EE3">
        <w:rPr>
          <w:rFonts w:cstheme="minorHAnsi"/>
          <w:bCs/>
          <w:sz w:val="24"/>
          <w:szCs w:val="24"/>
        </w:rPr>
        <w:t>.</w:t>
      </w:r>
      <w:r w:rsidRPr="00572EE3">
        <w:rPr>
          <w:rFonts w:cstheme="minorHAnsi"/>
          <w:b/>
          <w:sz w:val="24"/>
          <w:szCs w:val="24"/>
        </w:rPr>
        <w:t xml:space="preserve"> </w:t>
      </w:r>
      <w:r w:rsidR="00970164" w:rsidRPr="00572EE3">
        <w:rPr>
          <w:rFonts w:cstheme="minorHAnsi"/>
          <w:bCs/>
          <w:sz w:val="24"/>
          <w:szCs w:val="24"/>
        </w:rPr>
        <w:t xml:space="preserve"> </w:t>
      </w:r>
    </w:p>
    <w:p w14:paraId="399C2081" w14:textId="4B574F0A" w:rsidR="00EC3F57" w:rsidRPr="00572EE3" w:rsidRDefault="00EC3F57" w:rsidP="00572EE3">
      <w:pPr>
        <w:shd w:val="clear" w:color="auto" w:fill="FFFFFF"/>
        <w:spacing w:before="80" w:after="80" w:line="240" w:lineRule="auto"/>
        <w:jc w:val="both"/>
        <w:rPr>
          <w:rFonts w:cstheme="minorHAnsi"/>
          <w:bCs/>
          <w:sz w:val="24"/>
          <w:szCs w:val="24"/>
        </w:rPr>
      </w:pPr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E ancora: le attività di visita ai cantieri </w:t>
      </w:r>
      <w:r w:rsidR="007E0264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>sono proseguite sull</w:t>
      </w:r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’argine del </w:t>
      </w:r>
      <w:r w:rsidRPr="00572EE3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Panaro</w:t>
      </w:r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tra </w:t>
      </w:r>
      <w:r w:rsidR="007E0264" w:rsidRPr="00572EE3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Castelfranco</w:t>
      </w:r>
      <w:r w:rsidR="007E0264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e </w:t>
      </w:r>
      <w:r w:rsidR="007E0264" w:rsidRPr="00572EE3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Nonantola</w:t>
      </w:r>
      <w:r w:rsidR="007E0264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, nel luogo della rotta del 2020, dove le difese spondali sono state ripristinate da </w:t>
      </w:r>
      <w:proofErr w:type="spellStart"/>
      <w:r w:rsidR="007E0264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>Aipo</w:t>
      </w:r>
      <w:proofErr w:type="spellEnd"/>
      <w:r w:rsidR="007E0264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; quindi a </w:t>
      </w:r>
      <w:r w:rsidR="007E0264" w:rsidRPr="00572EE3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Fossalta</w:t>
      </w:r>
      <w:r w:rsidR="007E0264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di </w:t>
      </w:r>
      <w:r w:rsidR="007E0264" w:rsidRPr="00572EE3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Modena</w:t>
      </w:r>
      <w:r w:rsidR="007E0264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, dove </w:t>
      </w:r>
      <w:r w:rsidRPr="00572EE3">
        <w:rPr>
          <w:rStyle w:val="Enfasicorsivo"/>
          <w:rFonts w:cstheme="minorHAnsi"/>
          <w:i w:val="0"/>
          <w:iCs w:val="0"/>
          <w:color w:val="000000"/>
          <w:sz w:val="24"/>
          <w:szCs w:val="24"/>
          <w:bdr w:val="none" w:sz="0" w:space="0" w:color="auto" w:frame="1"/>
        </w:rPr>
        <w:t>sono stati finora investiti</w:t>
      </w:r>
      <w:r w:rsidRPr="00572EE3">
        <w:rPr>
          <w:rStyle w:val="Enfasicorsivo"/>
          <w:rFonts w:cstheme="minorHAnsi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</w:rPr>
        <w:t xml:space="preserve"> 5 milioni</w:t>
      </w:r>
      <w:r w:rsidR="007E0264" w:rsidRPr="00572EE3">
        <w:rPr>
          <w:rStyle w:val="Enfasicorsivo"/>
          <w:rFonts w:cstheme="minorHAnsi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7E0264" w:rsidRPr="00572EE3">
        <w:rPr>
          <w:rStyle w:val="Enfasicorsivo"/>
          <w:rFonts w:cstheme="minorHAnsi"/>
          <w:i w:val="0"/>
          <w:iCs w:val="0"/>
          <w:color w:val="000000"/>
          <w:sz w:val="24"/>
          <w:szCs w:val="24"/>
          <w:bdr w:val="none" w:sz="0" w:space="0" w:color="auto" w:frame="1"/>
        </w:rPr>
        <w:t>sugli argini del</w:t>
      </w:r>
      <w:r w:rsidR="007E0264" w:rsidRPr="00572EE3">
        <w:rPr>
          <w:rStyle w:val="Enfasicorsivo"/>
          <w:rFonts w:cstheme="minorHAnsi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</w:rPr>
        <w:t xml:space="preserve"> Tiepido </w:t>
      </w:r>
      <w:r w:rsidRPr="00572EE3">
        <w:rPr>
          <w:rStyle w:val="Enfasicorsivo"/>
          <w:rFonts w:cstheme="minorHAnsi"/>
          <w:i w:val="0"/>
          <w:iCs w:val="0"/>
          <w:color w:val="000000"/>
          <w:sz w:val="24"/>
          <w:szCs w:val="24"/>
          <w:bdr w:val="none" w:sz="0" w:space="0" w:color="auto" w:frame="1"/>
        </w:rPr>
        <w:t>per</w:t>
      </w:r>
      <w:r w:rsidRPr="00572EE3">
        <w:rPr>
          <w:rStyle w:val="Enfasicorsivo"/>
          <w:rFonts w:cstheme="minorHAnsi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</w:rPr>
        <w:t xml:space="preserve"> 2 interventi già completati</w:t>
      </w:r>
      <w:r w:rsidRPr="00572EE3">
        <w:rPr>
          <w:rStyle w:val="Enfasicorsivo"/>
          <w:rFonts w:cstheme="minorHAnsi"/>
          <w:i w:val="0"/>
          <w:iCs w:val="0"/>
          <w:color w:val="000000"/>
          <w:sz w:val="24"/>
          <w:szCs w:val="24"/>
          <w:bdr w:val="none" w:sz="0" w:space="0" w:color="auto" w:frame="1"/>
        </w:rPr>
        <w:t xml:space="preserve">. </w:t>
      </w:r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Un </w:t>
      </w:r>
      <w:r w:rsidRPr="00572EE3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 xml:space="preserve">ulteriore cantiere </w:t>
      </w:r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– dal valore di </w:t>
      </w:r>
      <w:r w:rsidRPr="00572EE3">
        <w:rPr>
          <w:rFonts w:cstheme="minorHAnsi"/>
          <w:b/>
          <w:sz w:val="24"/>
          <w:szCs w:val="24"/>
        </w:rPr>
        <w:t xml:space="preserve">2 milioni e mezzo </w:t>
      </w:r>
      <w:r w:rsidR="00351E4E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– </w:t>
      </w:r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è stato finanziato lo scorso aprile con l’aggiornamento della programmazione degli interventi sul nodo idraulico (manovra da complessivi 40 milioni). </w:t>
      </w:r>
      <w:r w:rsidR="00351E4E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572EE3">
        <w:rPr>
          <w:rFonts w:cstheme="minorHAnsi"/>
          <w:bCs/>
          <w:sz w:val="24"/>
          <w:szCs w:val="24"/>
        </w:rPr>
        <w:t>Le risorse permetteranno la</w:t>
      </w:r>
      <w:r w:rsidRPr="00572EE3">
        <w:rPr>
          <w:rFonts w:cstheme="minorHAnsi"/>
          <w:b/>
          <w:sz w:val="24"/>
          <w:szCs w:val="24"/>
        </w:rPr>
        <w:t xml:space="preserve"> messa in sicurezza delle sponde del torrente Tiepido a monte di via </w:t>
      </w:r>
      <w:proofErr w:type="spellStart"/>
      <w:r w:rsidRPr="00572EE3">
        <w:rPr>
          <w:rFonts w:cstheme="minorHAnsi"/>
          <w:b/>
          <w:sz w:val="24"/>
          <w:szCs w:val="24"/>
        </w:rPr>
        <w:t>Curtatona</w:t>
      </w:r>
      <w:proofErr w:type="spellEnd"/>
      <w:r w:rsidRPr="00572EE3">
        <w:rPr>
          <w:rFonts w:cstheme="minorHAnsi"/>
          <w:bCs/>
          <w:sz w:val="24"/>
          <w:szCs w:val="24"/>
        </w:rPr>
        <w:t xml:space="preserve">, nell’area al confine dei </w:t>
      </w:r>
      <w:r w:rsidRPr="00572EE3">
        <w:rPr>
          <w:rFonts w:cstheme="minorHAnsi"/>
          <w:b/>
          <w:sz w:val="24"/>
          <w:szCs w:val="24"/>
        </w:rPr>
        <w:t>laghi di ex-cava</w:t>
      </w:r>
      <w:r w:rsidRPr="00572EE3">
        <w:rPr>
          <w:rFonts w:cstheme="minorHAnsi"/>
          <w:bCs/>
          <w:sz w:val="24"/>
          <w:szCs w:val="24"/>
        </w:rPr>
        <w:t xml:space="preserve">. </w:t>
      </w:r>
    </w:p>
    <w:p w14:paraId="6ACBF301" w14:textId="25C19CEE" w:rsidR="001C7684" w:rsidRPr="00572EE3" w:rsidRDefault="00703883" w:rsidP="00572EE3">
      <w:pPr>
        <w:shd w:val="clear" w:color="auto" w:fill="FFFFFF"/>
        <w:spacing w:before="80" w:after="80" w:line="240" w:lineRule="auto"/>
        <w:jc w:val="both"/>
        <w:rPr>
          <w:rFonts w:cstheme="minorHAnsi"/>
          <w:color w:val="000000"/>
          <w:sz w:val="24"/>
          <w:szCs w:val="24"/>
          <w:bdr w:val="none" w:sz="0" w:space="0" w:color="auto" w:frame="1"/>
        </w:rPr>
      </w:pPr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Da ultimo, è stata visitata l’area del Panaro tra </w:t>
      </w:r>
      <w:r w:rsidRPr="00572EE3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Spilamberto e Vignola</w:t>
      </w:r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dove l’Agenzia </w:t>
      </w:r>
      <w:r w:rsidR="00351E4E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regionale </w:t>
      </w:r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di </w:t>
      </w:r>
      <w:r w:rsidR="00351E4E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>P</w:t>
      </w:r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rotezione civile ha curato una </w:t>
      </w:r>
      <w:r w:rsidR="00EC3F57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pluralità di </w:t>
      </w:r>
      <w:r w:rsidR="00970164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>opere</w:t>
      </w:r>
      <w:r w:rsidR="00EC3F57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di consolidamento delle sponde e ripristino</w:t>
      </w:r>
      <w:r w:rsidR="00970164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dell’</w:t>
      </w:r>
      <w:r w:rsidR="00EC3F57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officiosità idraulica per aumentare la capacità di laminazione dell’alveo del Panaro, per un valore totale di </w:t>
      </w:r>
      <w:r w:rsidR="00EC3F57" w:rsidRPr="00572EE3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2 milioni e mezzo di euro</w:t>
      </w:r>
      <w:r w:rsidR="00EC3F57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>. L’ultim</w:t>
      </w:r>
      <w:r w:rsidR="00970164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>o intervento</w:t>
      </w:r>
      <w:r w:rsidR="00EC3F57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avviat</w:t>
      </w:r>
      <w:r w:rsidR="00970164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>o</w:t>
      </w:r>
      <w:r w:rsidR="00EC3F57"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, ora in ultimazione, riguarda la costruzione di una scogliera per ripristinare e mettere in sicurezza alcuni tratti di sponda, sia in sinistra che in destra idraulica, in stato di grave erosione. </w:t>
      </w:r>
      <w:r w:rsidRPr="00572EE3">
        <w:rPr>
          <w:rFonts w:cstheme="minorHAns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69EC36DF" w14:textId="56AF6099" w:rsidR="00703883" w:rsidRPr="00572EE3" w:rsidRDefault="00703883" w:rsidP="00572EE3">
      <w:pPr>
        <w:shd w:val="clear" w:color="auto" w:fill="FFFFFF"/>
        <w:spacing w:before="80" w:after="80" w:line="240" w:lineRule="auto"/>
        <w:jc w:val="both"/>
        <w:rPr>
          <w:rFonts w:cstheme="minorHAnsi"/>
          <w:color w:val="000000"/>
          <w:sz w:val="24"/>
          <w:szCs w:val="24"/>
          <w:bdr w:val="none" w:sz="0" w:space="0" w:color="auto" w:frame="1"/>
        </w:rPr>
      </w:pPr>
    </w:p>
    <w:p w14:paraId="570BECBB" w14:textId="7D17AC2E" w:rsidR="00FB1CA6" w:rsidRPr="00572EE3" w:rsidRDefault="007C3A8B" w:rsidP="00572EE3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</w:pPr>
      <w:r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Gli investimenti sul nodo idraulico</w:t>
      </w:r>
      <w:r w:rsidR="00703883"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</w:p>
    <w:p w14:paraId="72831185" w14:textId="7F859819" w:rsidR="00703883" w:rsidRPr="00572EE3" w:rsidRDefault="00703883" w:rsidP="00572EE3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  <w:color w:val="000000"/>
        </w:rPr>
      </w:pPr>
      <w:r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Sfiora i 170 milioni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> di euro il totale degli </w:t>
      </w:r>
      <w:r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investimenti realizzati o programmati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  <w:r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dal 2014 </w:t>
      </w:r>
      <w:r w:rsidRPr="00572EE3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tra</w:t>
      </w:r>
      <w:r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Secchia, Panaro e Naviglio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>.</w:t>
      </w:r>
    </w:p>
    <w:p w14:paraId="58605B45" w14:textId="6F163F6C" w:rsidR="00703883" w:rsidRPr="00572EE3" w:rsidRDefault="00703883" w:rsidP="00572EE3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  <w:bdr w:val="none" w:sz="0" w:space="0" w:color="auto" w:frame="1"/>
        </w:rPr>
      </w:pPr>
      <w:r w:rsidRPr="00572EE3">
        <w:rPr>
          <w:rFonts w:asciiTheme="minorHAnsi" w:hAnsiTheme="minorHAnsi" w:cstheme="minorHAnsi"/>
          <w:bdr w:val="none" w:sz="0" w:space="0" w:color="auto" w:frame="1"/>
        </w:rPr>
        <w:t xml:space="preserve">Sul fronte delle </w:t>
      </w:r>
      <w:r w:rsidRPr="00572EE3">
        <w:rPr>
          <w:rFonts w:asciiTheme="minorHAnsi" w:hAnsiTheme="minorHAnsi" w:cstheme="minorHAnsi"/>
          <w:b/>
          <w:bCs/>
          <w:bdr w:val="none" w:sz="0" w:space="0" w:color="auto" w:frame="1"/>
        </w:rPr>
        <w:t>arginature</w:t>
      </w:r>
      <w:r w:rsidRPr="00572EE3">
        <w:rPr>
          <w:rFonts w:asciiTheme="minorHAnsi" w:hAnsiTheme="minorHAnsi" w:cstheme="minorHAnsi"/>
          <w:bdr w:val="none" w:sz="0" w:space="0" w:color="auto" w:frame="1"/>
        </w:rPr>
        <w:t xml:space="preserve">, sono completamente ultimati gli interventi per il rialzo e ringrosso delle difese di Panaro per un totale di </w:t>
      </w:r>
      <w:r w:rsidRPr="00572EE3">
        <w:rPr>
          <w:rFonts w:asciiTheme="minorHAnsi" w:hAnsiTheme="minorHAnsi" w:cstheme="minorHAnsi"/>
          <w:b/>
          <w:bCs/>
          <w:bdr w:val="none" w:sz="0" w:space="0" w:color="auto" w:frame="1"/>
        </w:rPr>
        <w:t>20 milioni </w:t>
      </w:r>
      <w:r w:rsidRPr="00572EE3">
        <w:rPr>
          <w:rFonts w:asciiTheme="minorHAnsi" w:hAnsiTheme="minorHAnsi" w:cstheme="minorHAnsi"/>
          <w:bdr w:val="none" w:sz="0" w:space="0" w:color="auto" w:frame="1"/>
        </w:rPr>
        <w:t xml:space="preserve">di euro. </w:t>
      </w:r>
    </w:p>
    <w:p w14:paraId="303AFECB" w14:textId="5CEAFAE4" w:rsidR="00703883" w:rsidRPr="00572EE3" w:rsidRDefault="00703883" w:rsidP="00572EE3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572EE3">
        <w:rPr>
          <w:rFonts w:asciiTheme="minorHAnsi" w:hAnsiTheme="minorHAnsi" w:cstheme="minorHAnsi"/>
          <w:bdr w:val="none" w:sz="0" w:space="0" w:color="auto" w:frame="1"/>
        </w:rPr>
        <w:t xml:space="preserve">Le opere sugli argini di Secchia 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(e parzialmente la </w:t>
      </w:r>
      <w:r w:rsidRPr="00572EE3">
        <w:rPr>
          <w:rFonts w:asciiTheme="minorHAnsi" w:hAnsiTheme="minorHAnsi" w:cstheme="minorHAnsi"/>
          <w:b/>
          <w:color w:val="000000"/>
          <w:bdr w:val="none" w:sz="0" w:space="0" w:color="auto" w:frame="1"/>
        </w:rPr>
        <w:t>Cassa</w:t>
      </w:r>
      <w:r w:rsidRPr="00572EE3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)</w:t>
      </w:r>
      <w:r w:rsidRPr="00572EE3">
        <w:rPr>
          <w:rFonts w:asciiTheme="minorHAnsi" w:hAnsiTheme="minorHAnsi" w:cstheme="minorHAnsi"/>
          <w:b/>
          <w:color w:val="000000"/>
          <w:bdr w:val="none" w:sz="0" w:space="0" w:color="auto" w:frame="1"/>
        </w:rPr>
        <w:t xml:space="preserve"> 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sono state finanziate per </w:t>
      </w:r>
      <w:r w:rsidRPr="00572EE3">
        <w:rPr>
          <w:rFonts w:asciiTheme="minorHAnsi" w:hAnsiTheme="minorHAnsi" w:cstheme="minorHAnsi"/>
          <w:b/>
          <w:color w:val="000000"/>
          <w:bdr w:val="none" w:sz="0" w:space="0" w:color="auto" w:frame="1"/>
        </w:rPr>
        <w:t>31,82 milioni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. Il primo lotto (13 milioni di euro) comprende il tratto di argine a monte, dal comune di Campogalliano all’attraversamento TAV in comune di Modena, che ha visto la realizzazione di opere di rialzo e ringrosso già concluse per 6 milioni 700 mila euro. </w:t>
      </w:r>
      <w:r w:rsidRPr="00572EE3">
        <w:rPr>
          <w:rFonts w:asciiTheme="minorHAnsi" w:hAnsiTheme="minorHAnsi" w:cstheme="minorHAnsi"/>
          <w:b/>
          <w:color w:val="000000"/>
          <w:bdr w:val="none" w:sz="0" w:space="0" w:color="auto" w:frame="1"/>
        </w:rPr>
        <w:t>Il tratto di valle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, fino al confine con la Provincia di Mantova, è stato interessato da </w:t>
      </w:r>
      <w:r w:rsidRPr="00572EE3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lavori per</w:t>
      </w:r>
      <w:r w:rsidRPr="00572EE3">
        <w:rPr>
          <w:rFonts w:asciiTheme="minorHAnsi" w:hAnsiTheme="minorHAnsi" w:cstheme="minorHAnsi"/>
          <w:b/>
          <w:color w:val="000000"/>
          <w:bdr w:val="none" w:sz="0" w:space="0" w:color="auto" w:frame="1"/>
        </w:rPr>
        <w:t xml:space="preserve"> 18,82 milioni </w:t>
      </w:r>
      <w:r w:rsidRPr="00572EE3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che si sono</w:t>
      </w:r>
      <w:r w:rsidRPr="00572EE3">
        <w:rPr>
          <w:rFonts w:asciiTheme="minorHAnsi" w:hAnsiTheme="minorHAnsi" w:cstheme="minorHAnsi"/>
          <w:b/>
          <w:color w:val="000000"/>
          <w:bdr w:val="none" w:sz="0" w:space="0" w:color="auto" w:frame="1"/>
        </w:rPr>
        <w:t xml:space="preserve"> completati nel </w:t>
      </w:r>
      <w:r w:rsidRPr="00572EE3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corso del</w:t>
      </w:r>
      <w:r w:rsidRPr="00572EE3">
        <w:rPr>
          <w:rFonts w:asciiTheme="minorHAnsi" w:hAnsiTheme="minorHAnsi" w:cstheme="minorHAnsi"/>
          <w:b/>
          <w:color w:val="000000"/>
          <w:bdr w:val="none" w:sz="0" w:space="0" w:color="auto" w:frame="1"/>
        </w:rPr>
        <w:t xml:space="preserve"> 2022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>.</w:t>
      </w:r>
    </w:p>
    <w:p w14:paraId="54D3E0F2" w14:textId="22A14E80" w:rsidR="00703883" w:rsidRPr="00572EE3" w:rsidRDefault="00703883" w:rsidP="00572EE3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>In merito all</w:t>
      </w:r>
      <w:r w:rsidR="00D12E46">
        <w:rPr>
          <w:rFonts w:asciiTheme="minorHAnsi" w:hAnsiTheme="minorHAnsi" w:cstheme="minorHAnsi"/>
          <w:color w:val="000000"/>
          <w:bdr w:val="none" w:sz="0" w:space="0" w:color="auto" w:frame="1"/>
        </w:rPr>
        <w:t>a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Cassa di espansione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, dopo il via libera alla Valutazione di impatto ambientale ottenuto a febbraio 2022, è </w:t>
      </w:r>
      <w:r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in fase di redazione il progetto esecutivo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di adeguamento di argini e opere di regolazione a piene con tempo di ritorno di 50 anni. Sarà pronto entro l’anno e prevederà 3 stralci funzionali, dal valore di </w:t>
      </w:r>
      <w:r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circa 50 milioni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, per ampliare il volume di laminazione a 23 milioni di metri cubi d’acqua, rispetto ai 16 milioni attuali.  </w:t>
      </w:r>
    </w:p>
    <w:p w14:paraId="6FECE58C" w14:textId="77777777" w:rsidR="00703883" w:rsidRPr="00572EE3" w:rsidRDefault="00703883" w:rsidP="00572EE3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lastRenderedPageBreak/>
        <w:t>Tornando al tema delle arginature, è stata finanziata la realizzazione di </w:t>
      </w:r>
      <w:r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nuovi argini del Tiepido a Fossalta di Modena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 valle della cassa d’espansione, oltre alla</w:t>
      </w:r>
      <w:r w:rsidRPr="00572EE3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r w:rsidRPr="00572EE3">
        <w:rPr>
          <w:rStyle w:val="Enfasicorsivo"/>
          <w:rFonts w:asciiTheme="minorHAnsi" w:hAnsiTheme="minorHAnsi" w:cstheme="minorHAnsi"/>
          <w:i w:val="0"/>
          <w:iCs w:val="0"/>
          <w:color w:val="000000"/>
          <w:bdr w:val="none" w:sz="0" w:space="0" w:color="auto" w:frame="1"/>
        </w:rPr>
        <w:t xml:space="preserve">modifica strutturale e in quota dei tratti di Tiepido e </w:t>
      </w:r>
      <w:proofErr w:type="spellStart"/>
      <w:r w:rsidRPr="00572EE3">
        <w:rPr>
          <w:rStyle w:val="Enfasicorsivo"/>
          <w:rFonts w:asciiTheme="minorHAnsi" w:hAnsiTheme="minorHAnsi" w:cstheme="minorHAnsi"/>
          <w:i w:val="0"/>
          <w:iCs w:val="0"/>
          <w:color w:val="000000"/>
          <w:bdr w:val="none" w:sz="0" w:space="0" w:color="auto" w:frame="1"/>
        </w:rPr>
        <w:t>Grizzaga</w:t>
      </w:r>
      <w:proofErr w:type="spellEnd"/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>, per un totale di </w:t>
      </w:r>
      <w:r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2 milioni e mezzo di euro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. Si uniscono ai </w:t>
      </w:r>
      <w:r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5 milioni di euro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>: opere strategiche per proteggere la città, come ha dimostrato l’emergenza del 2020.</w:t>
      </w:r>
    </w:p>
    <w:p w14:paraId="4F2A95E9" w14:textId="7D1B24F2" w:rsidR="00703883" w:rsidRPr="00572EE3" w:rsidRDefault="00703883" w:rsidP="00572EE3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Ad </w:t>
      </w:r>
      <w:r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aprile 2022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si è inoltre proceduto ad </w:t>
      </w:r>
      <w:r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aggiornare la programmazione 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>di interventi</w:t>
      </w:r>
      <w:r w:rsidRPr="00572EE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per 40 milioni</w:t>
      </w:r>
      <w:r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di euro con una manovra che ha destinato 19 milioni al Consorzio di bonifica Burana per completare la Cassa ai Prati di San Clemente, destinata a contenere le acque di piena del canale Naviglio in concomitanza delle piene del Panaro a vantaggio della sicurezza dei territori a nord di Modena.</w:t>
      </w:r>
      <w:r w:rsidR="007C3A8B"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</w:p>
    <w:p w14:paraId="0EE2A9AC" w14:textId="3A8E93D9" w:rsidR="00703883" w:rsidRPr="00572EE3" w:rsidRDefault="00572EE3" w:rsidP="00572EE3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I</w:t>
      </w:r>
      <w:r w:rsidR="007C3A8B"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>nfine,</w:t>
      </w:r>
      <w:r w:rsidR="00703883"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il pacchetto comprende opere di messa in sicurezza dei tratti non arginati d</w:t>
      </w:r>
      <w:r w:rsidR="007C3A8B"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>el</w:t>
      </w:r>
      <w:r w:rsidR="00703883"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Secchia (circa 6 milioni e mezzo); l’adeguamento di opere strutturali sul fiume Panaro e lavori per accrescere la capacità di laminazione del corso d’acqua (3 milioni e mezzo); la messa in sicurezza delle sponde del </w:t>
      </w:r>
      <w:bookmarkStart w:id="0" w:name="_Hlk119336994"/>
      <w:r w:rsidR="00703883"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torrente Tiepido a monte di via </w:t>
      </w:r>
      <w:proofErr w:type="spellStart"/>
      <w:r w:rsidR="00703883"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>Curtatona</w:t>
      </w:r>
      <w:proofErr w:type="spellEnd"/>
      <w:r w:rsidR="00703883"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, con particolare riferimento a quella a confine con l’area occupata dai laghi di ex-cava </w:t>
      </w:r>
      <w:bookmarkEnd w:id="0"/>
      <w:r w:rsidR="00703883" w:rsidRPr="00572EE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(2 milioni e mezzo). </w:t>
      </w:r>
    </w:p>
    <w:sectPr w:rsidR="00703883" w:rsidRPr="00572E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E00CE"/>
    <w:multiLevelType w:val="hybridMultilevel"/>
    <w:tmpl w:val="AE961EF4"/>
    <w:lvl w:ilvl="0" w:tplc="32C038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81426"/>
    <w:multiLevelType w:val="hybridMultilevel"/>
    <w:tmpl w:val="F73A2B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46320">
    <w:abstractNumId w:val="0"/>
  </w:num>
  <w:num w:numId="2" w16cid:durableId="247661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B5"/>
    <w:rsid w:val="00045F03"/>
    <w:rsid w:val="0004750A"/>
    <w:rsid w:val="0005110B"/>
    <w:rsid w:val="00057923"/>
    <w:rsid w:val="0006013B"/>
    <w:rsid w:val="00065630"/>
    <w:rsid w:val="000966E0"/>
    <w:rsid w:val="000A03CF"/>
    <w:rsid w:val="000B28C9"/>
    <w:rsid w:val="000F58B8"/>
    <w:rsid w:val="0010656B"/>
    <w:rsid w:val="00107B8B"/>
    <w:rsid w:val="001205C8"/>
    <w:rsid w:val="00134151"/>
    <w:rsid w:val="0013480D"/>
    <w:rsid w:val="00137BD4"/>
    <w:rsid w:val="001436C4"/>
    <w:rsid w:val="00147FE0"/>
    <w:rsid w:val="00161643"/>
    <w:rsid w:val="001640D2"/>
    <w:rsid w:val="001665AA"/>
    <w:rsid w:val="001A082B"/>
    <w:rsid w:val="001C7684"/>
    <w:rsid w:val="001C7F09"/>
    <w:rsid w:val="001E672B"/>
    <w:rsid w:val="001E7AD2"/>
    <w:rsid w:val="001F1E84"/>
    <w:rsid w:val="001F5E1A"/>
    <w:rsid w:val="00215523"/>
    <w:rsid w:val="002306A4"/>
    <w:rsid w:val="002548D1"/>
    <w:rsid w:val="002712D8"/>
    <w:rsid w:val="00272D2E"/>
    <w:rsid w:val="00274B80"/>
    <w:rsid w:val="00275562"/>
    <w:rsid w:val="00290164"/>
    <w:rsid w:val="002B4ECE"/>
    <w:rsid w:val="002D1EC8"/>
    <w:rsid w:val="002D719E"/>
    <w:rsid w:val="002E3310"/>
    <w:rsid w:val="002E4F43"/>
    <w:rsid w:val="002F1D38"/>
    <w:rsid w:val="00301265"/>
    <w:rsid w:val="00323665"/>
    <w:rsid w:val="003273FB"/>
    <w:rsid w:val="003337C1"/>
    <w:rsid w:val="00351E4E"/>
    <w:rsid w:val="003831FE"/>
    <w:rsid w:val="003A3DD7"/>
    <w:rsid w:val="003B17F7"/>
    <w:rsid w:val="00400767"/>
    <w:rsid w:val="00433C3B"/>
    <w:rsid w:val="004374CF"/>
    <w:rsid w:val="00462692"/>
    <w:rsid w:val="00463F92"/>
    <w:rsid w:val="004D1C1B"/>
    <w:rsid w:val="004E43C5"/>
    <w:rsid w:val="004F40DF"/>
    <w:rsid w:val="004F5C0F"/>
    <w:rsid w:val="00572EE3"/>
    <w:rsid w:val="0059399E"/>
    <w:rsid w:val="005C62B8"/>
    <w:rsid w:val="00613832"/>
    <w:rsid w:val="006305D3"/>
    <w:rsid w:val="00630834"/>
    <w:rsid w:val="00660FA2"/>
    <w:rsid w:val="006B6736"/>
    <w:rsid w:val="00703883"/>
    <w:rsid w:val="00703FC1"/>
    <w:rsid w:val="00720D84"/>
    <w:rsid w:val="00744BB1"/>
    <w:rsid w:val="00747FF6"/>
    <w:rsid w:val="007712D5"/>
    <w:rsid w:val="00785CDA"/>
    <w:rsid w:val="00786821"/>
    <w:rsid w:val="007B2323"/>
    <w:rsid w:val="007C3A8B"/>
    <w:rsid w:val="007E0264"/>
    <w:rsid w:val="0082576C"/>
    <w:rsid w:val="00887714"/>
    <w:rsid w:val="008F4CDD"/>
    <w:rsid w:val="00901F96"/>
    <w:rsid w:val="00902223"/>
    <w:rsid w:val="0090598D"/>
    <w:rsid w:val="0091162D"/>
    <w:rsid w:val="00963FBC"/>
    <w:rsid w:val="00970164"/>
    <w:rsid w:val="009B05B6"/>
    <w:rsid w:val="009B1139"/>
    <w:rsid w:val="009D02CF"/>
    <w:rsid w:val="009E3AAF"/>
    <w:rsid w:val="00A1125C"/>
    <w:rsid w:val="00A133CA"/>
    <w:rsid w:val="00A250D7"/>
    <w:rsid w:val="00A415F8"/>
    <w:rsid w:val="00A47024"/>
    <w:rsid w:val="00A57B46"/>
    <w:rsid w:val="00A61724"/>
    <w:rsid w:val="00AA534F"/>
    <w:rsid w:val="00AD1791"/>
    <w:rsid w:val="00AD7662"/>
    <w:rsid w:val="00AD79BE"/>
    <w:rsid w:val="00AE3E0F"/>
    <w:rsid w:val="00AE55EE"/>
    <w:rsid w:val="00AF63FA"/>
    <w:rsid w:val="00B315ED"/>
    <w:rsid w:val="00B450CA"/>
    <w:rsid w:val="00B50551"/>
    <w:rsid w:val="00B558A1"/>
    <w:rsid w:val="00BA6119"/>
    <w:rsid w:val="00BA6EF1"/>
    <w:rsid w:val="00BC4C92"/>
    <w:rsid w:val="00BD6F67"/>
    <w:rsid w:val="00C17A1F"/>
    <w:rsid w:val="00C205CF"/>
    <w:rsid w:val="00C32D3A"/>
    <w:rsid w:val="00CC1D88"/>
    <w:rsid w:val="00CC5E0E"/>
    <w:rsid w:val="00D12E46"/>
    <w:rsid w:val="00D269DD"/>
    <w:rsid w:val="00D30CB6"/>
    <w:rsid w:val="00D47A5C"/>
    <w:rsid w:val="00D53D90"/>
    <w:rsid w:val="00D841A1"/>
    <w:rsid w:val="00D86F62"/>
    <w:rsid w:val="00DA2262"/>
    <w:rsid w:val="00DB3A09"/>
    <w:rsid w:val="00DC1731"/>
    <w:rsid w:val="00DC49B3"/>
    <w:rsid w:val="00DD7CE0"/>
    <w:rsid w:val="00DE52F4"/>
    <w:rsid w:val="00DF43EE"/>
    <w:rsid w:val="00DF73C1"/>
    <w:rsid w:val="00E14852"/>
    <w:rsid w:val="00E37EAD"/>
    <w:rsid w:val="00E4230F"/>
    <w:rsid w:val="00E4550A"/>
    <w:rsid w:val="00E9293F"/>
    <w:rsid w:val="00EC196B"/>
    <w:rsid w:val="00EC3F57"/>
    <w:rsid w:val="00ED0586"/>
    <w:rsid w:val="00EE216D"/>
    <w:rsid w:val="00F623C7"/>
    <w:rsid w:val="00F6689B"/>
    <w:rsid w:val="00F726AA"/>
    <w:rsid w:val="00FA189F"/>
    <w:rsid w:val="00FA4806"/>
    <w:rsid w:val="00FA66D0"/>
    <w:rsid w:val="00FA6FC7"/>
    <w:rsid w:val="00FB1CA6"/>
    <w:rsid w:val="00FB589A"/>
    <w:rsid w:val="00FB58B5"/>
    <w:rsid w:val="00FC2CC7"/>
    <w:rsid w:val="00F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79B9"/>
  <w15:chartTrackingRefBased/>
  <w15:docId w15:val="{84F95D76-F04F-4BBE-8595-AF28F13A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8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C7684"/>
    <w:rPr>
      <w:i/>
      <w:iCs/>
    </w:rPr>
  </w:style>
  <w:style w:type="paragraph" w:styleId="Paragrafoelenco">
    <w:name w:val="List Paragraph"/>
    <w:basedOn w:val="Normale"/>
    <w:uiPriority w:val="34"/>
    <w:qFormat/>
    <w:rsid w:val="00E37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08CCE-5165-406A-96F7-6BF29568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Zangrandi Filippo</dc:creator>
  <cp:keywords/>
  <dc:description/>
  <cp:lastModifiedBy>Vergano Chiara</cp:lastModifiedBy>
  <cp:revision>14</cp:revision>
  <cp:lastPrinted>2022-11-14T17:35:00Z</cp:lastPrinted>
  <dcterms:created xsi:type="dcterms:W3CDTF">2022-11-15T09:54:00Z</dcterms:created>
  <dcterms:modified xsi:type="dcterms:W3CDTF">2022-11-15T12:08:00Z</dcterms:modified>
</cp:coreProperties>
</file>