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A567" w14:textId="49B983C4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Allegato/Le principali tendenze emerse dalla ricerca</w:t>
      </w:r>
    </w:p>
    <w:p w14:paraId="13E48FAB" w14:textId="77777777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C414B59" w14:textId="291B359D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Lo sport e la pandemia. L’impatto sull’associazionismo di base</w:t>
      </w:r>
    </w:p>
    <w:p w14:paraId="5FF46FB2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951931">
        <w:rPr>
          <w:rFonts w:cstheme="minorHAnsi"/>
          <w:sz w:val="24"/>
          <w:szCs w:val="24"/>
        </w:rPr>
        <w:t>L’impatto della pandemia è stato particolarmente forte sull’associazionismo di base. Come dimostra il forte</w:t>
      </w:r>
      <w:r w:rsidRPr="00951931">
        <w:rPr>
          <w:rFonts w:cstheme="minorHAnsi"/>
          <w:b/>
          <w:bCs/>
          <w:sz w:val="24"/>
          <w:szCs w:val="24"/>
        </w:rPr>
        <w:t xml:space="preserve"> calo del numero degli iscritti agli Enti di promozione</w:t>
      </w:r>
      <w:r w:rsidRPr="00951931">
        <w:rPr>
          <w:rFonts w:cstheme="minorHAnsi"/>
          <w:sz w:val="24"/>
          <w:szCs w:val="24"/>
        </w:rPr>
        <w:t xml:space="preserve"> </w:t>
      </w:r>
      <w:r w:rsidRPr="00951931">
        <w:rPr>
          <w:rFonts w:cstheme="minorHAnsi"/>
          <w:b/>
          <w:bCs/>
          <w:sz w:val="24"/>
          <w:szCs w:val="24"/>
        </w:rPr>
        <w:t>sportiva</w:t>
      </w:r>
      <w:r w:rsidRPr="00951931">
        <w:rPr>
          <w:rFonts w:cstheme="minorHAnsi"/>
          <w:sz w:val="24"/>
          <w:szCs w:val="24"/>
        </w:rPr>
        <w:t xml:space="preserve"> (che di fatto, a causa dei provvedimenti normativi nazionali, sono stati costretti a chiudere per diversi mesi, non potendo svolgere attività): tra 2019-2020 e 2020-2021 ben il 24,6%. Nello stesso biennio si registra invece una sostanziale parità (-0,9%) delle iscrizioni per le Federazioni sportive nazionale e un aumento (+14,9%) per le Discipline sportive associate.</w:t>
      </w:r>
    </w:p>
    <w:p w14:paraId="3F6DDBC0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</w:p>
    <w:p w14:paraId="749437A7" w14:textId="77777777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Crescono la pratica sportiva “libera” e inclusiva. Il valore sociale dello sport</w:t>
      </w:r>
    </w:p>
    <w:p w14:paraId="7527F8E0" w14:textId="41DDD77A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1931">
        <w:rPr>
          <w:rFonts w:eastAsia="Times New Roman" w:cstheme="minorHAnsi"/>
          <w:sz w:val="24"/>
          <w:szCs w:val="24"/>
          <w:lang w:eastAsia="it-IT"/>
        </w:rPr>
        <w:t xml:space="preserve">Sono </w:t>
      </w: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1.400 gli atleti e le atlete con disabilità tesserate a società sportive</w:t>
      </w:r>
      <w:r w:rsidRPr="00951931">
        <w:rPr>
          <w:rFonts w:eastAsia="Times New Roman" w:cstheme="minorHAnsi"/>
          <w:sz w:val="24"/>
          <w:szCs w:val="24"/>
          <w:lang w:eastAsia="it-IT"/>
        </w:rPr>
        <w:t>. In particolare, solo nel 2021 sono aumentati del 20% quelli iscritti a una delle 9 Federazioni Sportive Paralimpiche. Dati che dimostrano come il lavoro insieme al Comitato internazionale paralimpico, per dotare ogni Asl di uno sportello per lo sport paralimpico stia portando i primi frutti.</w:t>
      </w:r>
    </w:p>
    <w:p w14:paraId="1983A948" w14:textId="77777777" w:rsidR="004C5086" w:rsidRPr="00951931" w:rsidRDefault="004C5086" w:rsidP="004C5086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1931">
        <w:rPr>
          <w:rFonts w:eastAsia="Times New Roman" w:cstheme="minorHAnsi"/>
          <w:sz w:val="24"/>
          <w:szCs w:val="24"/>
          <w:lang w:eastAsia="it-IT"/>
        </w:rPr>
        <w:t xml:space="preserve">Sempre più praticato è poi lo </w:t>
      </w: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sport destrutturato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. Una tendenza in atto già da prima della pandemia, con il </w:t>
      </w: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66% degli intervistati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 che dichiara di svolgere </w:t>
      </w: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un’attività sportiva in modo autonomo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 nei parchi e nelle aree urbane delle città, avvicinando allo sport anche nuove fasce d’età.</w:t>
      </w:r>
    </w:p>
    <w:p w14:paraId="6B01E507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Diffusa è la convinzione 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del valore dello sport con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l’83% della popolazione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che riconosce in esso uno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strumento importante di inclusione sociale</w:t>
      </w:r>
      <w:r w:rsidRPr="00951931">
        <w:rPr>
          <w:rFonts w:cstheme="minorHAnsi"/>
          <w:color w:val="000000" w:themeColor="text1"/>
          <w:sz w:val="24"/>
          <w:szCs w:val="24"/>
        </w:rPr>
        <w:t>.</w:t>
      </w:r>
    </w:p>
    <w:p w14:paraId="42BC2E63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84C54B8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51931">
        <w:rPr>
          <w:rFonts w:cstheme="minorHAnsi"/>
          <w:b/>
          <w:bCs/>
          <w:color w:val="000000" w:themeColor="text1"/>
          <w:sz w:val="24"/>
          <w:szCs w:val="24"/>
        </w:rPr>
        <w:t xml:space="preserve">Lo sport e le giovani generazioni </w:t>
      </w:r>
    </w:p>
    <w:p w14:paraId="335AFEFF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color w:val="000000" w:themeColor="text1"/>
          <w:sz w:val="24"/>
          <w:szCs w:val="24"/>
        </w:rPr>
        <w:t xml:space="preserve">Oltre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 xml:space="preserve">l’80% </w:t>
      </w:r>
      <w:r w:rsidRPr="00B77F97">
        <w:rPr>
          <w:rFonts w:cstheme="minorHAnsi"/>
          <w:b/>
          <w:bCs/>
          <w:color w:val="000000" w:themeColor="text1"/>
          <w:sz w:val="24"/>
          <w:szCs w:val="24"/>
        </w:rPr>
        <w:t>dei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bambini di scuola primaria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fa sport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in orario extrascolastico. Una percentuale quasi doppia rispetto al dato nazionale (48,9%), indicativa di un’attenzione forte in questo senso anche da parte delle famiglie. Tra gli sport più praticati il nuoto seguito dal calcio, dalla ginnastica ritmica e artistica e dalla danza.  </w:t>
      </w:r>
    </w:p>
    <w:p w14:paraId="44F5428B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color w:val="000000" w:themeColor="text1"/>
          <w:sz w:val="24"/>
          <w:szCs w:val="24"/>
        </w:rPr>
        <w:t xml:space="preserve">La pratica sportiva, pur diminuendo, si mantiene alta anche tra gli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alunni della scuola primaria di secondo grado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: 70,2% contro il 54,8% del dato nazionale. Diminuisce invece in modo significativo tra gli studenti delle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scuole secondarie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: 55,3% considerando sia i praticanti continuativi che quelli saltuari, sostanzialmente in linea con il dato nazionale del 60%. Tra le motivazioni dell’abbandono l’elevato impegno richiesto (33,7%) e l’eccessivo carico scolastico (29%). </w:t>
      </w:r>
    </w:p>
    <w:p w14:paraId="1006BA65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color w:val="000000" w:themeColor="text1"/>
          <w:sz w:val="24"/>
          <w:szCs w:val="24"/>
        </w:rPr>
        <w:t xml:space="preserve">Quanto all’impatto del Covid, il 50% dei più piccoli ha abbandonato la pratica sportiva durante la pandemia, mentre il 59% di quelli delle scuole medie e il 50% di quelli delle superiori dichiara di aver continuato a fare sport come prima.  </w:t>
      </w:r>
    </w:p>
    <w:p w14:paraId="6D297DBE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color w:val="000000" w:themeColor="text1"/>
          <w:sz w:val="24"/>
          <w:szCs w:val="24"/>
        </w:rPr>
        <w:t xml:space="preserve">Per lo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sviluppo dello sport in futuro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sono emersi come centrali gli spazi per la pratica libera all’aperto e i servizi accessori (ad es. spogliatoi e illuminazione nei parchi), oltre alla vicinanza e all’accessibilità degli impianti sportivi, che soprattutto per le fasce più basse d’età rappresenta il primo motivo di abbandono della pratica sportiva.</w:t>
      </w:r>
    </w:p>
    <w:p w14:paraId="6BC9E60B" w14:textId="77777777" w:rsidR="004C5086" w:rsidRPr="00951931" w:rsidRDefault="004C5086" w:rsidP="004C5086">
      <w:pPr>
        <w:spacing w:before="80" w:after="80" w:line="240" w:lineRule="auto"/>
        <w:jc w:val="both"/>
        <w:rPr>
          <w:rFonts w:cstheme="minorHAnsi"/>
          <w:color w:val="00B0F0"/>
          <w:sz w:val="24"/>
          <w:szCs w:val="24"/>
        </w:rPr>
      </w:pPr>
    </w:p>
    <w:p w14:paraId="748DC3E1" w14:textId="437BB300" w:rsidR="00951931" w:rsidRPr="00951931" w:rsidRDefault="00951931" w:rsidP="009519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</w:t>
      </w:r>
      <w:r w:rsidRPr="00951931">
        <w:rPr>
          <w:rFonts w:cstheme="minorHAnsi"/>
          <w:b/>
          <w:bCs/>
          <w:sz w:val="24"/>
          <w:szCs w:val="24"/>
        </w:rPr>
        <w:t xml:space="preserve"> rete degli impianti</w:t>
      </w:r>
    </w:p>
    <w:p w14:paraId="7DA07F5A" w14:textId="77777777" w:rsidR="00951931" w:rsidRPr="00951931" w:rsidRDefault="00951931" w:rsidP="0095193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sz w:val="24"/>
          <w:szCs w:val="24"/>
        </w:rPr>
        <w:t xml:space="preserve">In Emilia-Romagna esistono </w:t>
      </w:r>
      <w:r w:rsidRPr="00951931">
        <w:rPr>
          <w:rFonts w:cstheme="minorHAnsi"/>
          <w:b/>
          <w:bCs/>
          <w:sz w:val="24"/>
          <w:szCs w:val="24"/>
        </w:rPr>
        <w:t>6.277 impianti sportivi pari a 17.096 spazi di attività</w:t>
      </w:r>
      <w:r w:rsidRPr="00951931">
        <w:rPr>
          <w:rFonts w:cstheme="minorHAnsi"/>
          <w:sz w:val="24"/>
          <w:szCs w:val="24"/>
        </w:rPr>
        <w:t>: 0,76 spazi per kmq e 5,1 ogni mille abitanti (non sono disponibili dati nazionali al riguardo).  Si</w:t>
      </w:r>
      <w:r w:rsidRPr="00951931">
        <w:rPr>
          <w:rFonts w:cstheme="minorHAnsi"/>
          <w:color w:val="FF0000"/>
          <w:sz w:val="24"/>
          <w:szCs w:val="24"/>
        </w:rPr>
        <w:t xml:space="preserve"> </w:t>
      </w:r>
      <w:r w:rsidRPr="00951931">
        <w:rPr>
          <w:rFonts w:cstheme="minorHAnsi"/>
          <w:sz w:val="24"/>
          <w:szCs w:val="24"/>
        </w:rPr>
        <w:t xml:space="preserve">tratta per il 62% di aree di proprietà pubblica come campi da calcio e palazzetti, ma con una quota del 20% riferita all’ambito scolastico, e un 9% agli oratori parrocchiali. Se il 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45% è stato realizzato prima del 1979, è </w:t>
      </w:r>
      <w:r w:rsidRPr="00951931">
        <w:rPr>
          <w:rFonts w:cstheme="minorHAnsi"/>
          <w:color w:val="000000" w:themeColor="text1"/>
          <w:sz w:val="24"/>
          <w:szCs w:val="24"/>
        </w:rPr>
        <w:lastRenderedPageBreak/>
        <w:t>però da sottolineare che circa la metà degli impianti è stata sottoposta dal 2010 al 2019 (ultimo dato disponibile) a lavori di ristrutturazione. Un dato peraltro sottostimato perché non considera gli interventi finanziati negli ultimi anni anche dalla Regione.</w:t>
      </w:r>
    </w:p>
    <w:p w14:paraId="1142A033" w14:textId="77777777" w:rsidR="00951931" w:rsidRPr="00951931" w:rsidRDefault="00951931" w:rsidP="00951931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4088BC9" w14:textId="07884B87" w:rsidR="00951931" w:rsidRPr="00951931" w:rsidRDefault="00951931" w:rsidP="00951931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951931">
        <w:rPr>
          <w:rFonts w:cstheme="minorHAnsi"/>
          <w:color w:val="000000" w:themeColor="text1"/>
          <w:sz w:val="24"/>
          <w:szCs w:val="24"/>
        </w:rPr>
        <w:t xml:space="preserve">Dall’indagine demoscopica risulta che la </w:t>
      </w:r>
      <w:r w:rsidRPr="00951931">
        <w:rPr>
          <w:rFonts w:cstheme="minorHAnsi"/>
          <w:b/>
          <w:bCs/>
          <w:color w:val="000000" w:themeColor="text1"/>
          <w:sz w:val="24"/>
          <w:szCs w:val="24"/>
        </w:rPr>
        <w:t>quasi totalità dei praticanti</w:t>
      </w:r>
      <w:r w:rsidRPr="00951931">
        <w:rPr>
          <w:rFonts w:cstheme="minorHAnsi"/>
          <w:color w:val="000000" w:themeColor="text1"/>
          <w:sz w:val="24"/>
          <w:szCs w:val="24"/>
        </w:rPr>
        <w:t xml:space="preserve"> – il 93% - è largamente soddisfatta dell’impiantistica sportiva presente in Emilia-Romagna</w:t>
      </w:r>
      <w:r w:rsidR="00BC2FCA">
        <w:rPr>
          <w:rFonts w:cstheme="minorHAnsi"/>
          <w:color w:val="000000" w:themeColor="text1"/>
          <w:sz w:val="24"/>
          <w:szCs w:val="24"/>
        </w:rPr>
        <w:t>.</w:t>
      </w:r>
    </w:p>
    <w:p w14:paraId="16E76DE5" w14:textId="77777777" w:rsidR="00951931" w:rsidRPr="00951931" w:rsidRDefault="00951931" w:rsidP="00951931">
      <w:pPr>
        <w:spacing w:line="240" w:lineRule="auto"/>
        <w:jc w:val="both"/>
        <w:rPr>
          <w:color w:val="FF0000"/>
          <w:sz w:val="24"/>
          <w:szCs w:val="24"/>
        </w:rPr>
      </w:pPr>
    </w:p>
    <w:p w14:paraId="476FB5CB" w14:textId="7B8EECE6" w:rsidR="00951931" w:rsidRPr="00951931" w:rsidRDefault="00951931" w:rsidP="009519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51931">
        <w:rPr>
          <w:rFonts w:cstheme="minorHAnsi"/>
          <w:b/>
          <w:bCs/>
          <w:sz w:val="24"/>
          <w:szCs w:val="24"/>
        </w:rPr>
        <w:t>I tesserati sportivi.  Quasi il 40% sono donne</w:t>
      </w:r>
    </w:p>
    <w:p w14:paraId="239E1127" w14:textId="77777777" w:rsidR="00951931" w:rsidRPr="00951931" w:rsidRDefault="00951931" w:rsidP="009519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1931">
        <w:rPr>
          <w:rFonts w:cstheme="minorHAnsi"/>
          <w:sz w:val="24"/>
          <w:szCs w:val="24"/>
        </w:rPr>
        <w:t xml:space="preserve">Un cittadino su dieci fa parte di una società o associazione sportiva. Quasi un milione di persone (932.276), considerando sia gli atleti che le altre figure (tecnici, dirigenti, giudici di gara, arbitri). 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La presenza femminile sfiora il 40% (36,6%) sul totale dei tesserati, un dato significativo, ma che mostra comunque un </w:t>
      </w:r>
      <w:proofErr w:type="gramStart"/>
      <w:r w:rsidRPr="00951931">
        <w:rPr>
          <w:rFonts w:eastAsia="Times New Roman" w:cstheme="minorHAnsi"/>
          <w:sz w:val="24"/>
          <w:szCs w:val="24"/>
          <w:lang w:eastAsia="it-IT"/>
        </w:rPr>
        <w:t>gap</w:t>
      </w:r>
      <w:proofErr w:type="gramEnd"/>
      <w:r w:rsidRPr="00951931">
        <w:rPr>
          <w:rFonts w:eastAsia="Times New Roman" w:cstheme="minorHAnsi"/>
          <w:sz w:val="24"/>
          <w:szCs w:val="24"/>
          <w:lang w:eastAsia="it-IT"/>
        </w:rPr>
        <w:t xml:space="preserve"> rispetto al numero di tesserati uomini.</w:t>
      </w:r>
    </w:p>
    <w:p w14:paraId="0204C7EF" w14:textId="77777777" w:rsidR="00951931" w:rsidRPr="00951931" w:rsidRDefault="00951931" w:rsidP="009519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C76C93C" w14:textId="77777777" w:rsidR="00951931" w:rsidRPr="00951931" w:rsidRDefault="00951931" w:rsidP="009519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1931">
        <w:rPr>
          <w:rFonts w:cstheme="minorHAnsi"/>
          <w:sz w:val="24"/>
          <w:szCs w:val="24"/>
        </w:rPr>
        <w:t xml:space="preserve">La disciplina più praticata è il </w:t>
      </w:r>
      <w:r w:rsidRPr="00951931">
        <w:rPr>
          <w:rFonts w:cstheme="minorHAnsi"/>
          <w:b/>
          <w:bCs/>
          <w:sz w:val="24"/>
          <w:szCs w:val="24"/>
        </w:rPr>
        <w:t>calcio</w:t>
      </w:r>
      <w:r w:rsidRPr="00951931">
        <w:rPr>
          <w:rFonts w:cstheme="minorHAnsi"/>
          <w:sz w:val="24"/>
          <w:szCs w:val="24"/>
        </w:rPr>
        <w:t xml:space="preserve"> con oltre 90mila tesserati, seguito da</w:t>
      </w:r>
      <w:r w:rsidRPr="00951931">
        <w:rPr>
          <w:rFonts w:cstheme="minorHAnsi"/>
          <w:b/>
          <w:bCs/>
          <w:sz w:val="24"/>
          <w:szCs w:val="24"/>
        </w:rPr>
        <w:t xml:space="preserve"> tennis</w:t>
      </w:r>
      <w:r w:rsidRPr="00951931">
        <w:rPr>
          <w:rFonts w:cstheme="minorHAnsi"/>
          <w:sz w:val="24"/>
          <w:szCs w:val="24"/>
        </w:rPr>
        <w:t xml:space="preserve"> (45mila tesserati), </w:t>
      </w:r>
      <w:r w:rsidRPr="00951931">
        <w:rPr>
          <w:rFonts w:cstheme="minorHAnsi"/>
          <w:b/>
          <w:bCs/>
          <w:sz w:val="24"/>
          <w:szCs w:val="24"/>
        </w:rPr>
        <w:t>pallavolo</w:t>
      </w:r>
      <w:r w:rsidRPr="00951931">
        <w:rPr>
          <w:rFonts w:cstheme="minorHAnsi"/>
          <w:sz w:val="24"/>
          <w:szCs w:val="24"/>
        </w:rPr>
        <w:t xml:space="preserve"> (37mila tesserati), </w:t>
      </w:r>
      <w:r w:rsidRPr="002C5177">
        <w:rPr>
          <w:rFonts w:cstheme="minorHAnsi"/>
          <w:b/>
          <w:bCs/>
          <w:sz w:val="24"/>
          <w:szCs w:val="24"/>
        </w:rPr>
        <w:t>pallacanestro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 (oltre 31mila tesserati) e dall’</w:t>
      </w:r>
      <w:r w:rsidRPr="00951931">
        <w:rPr>
          <w:rFonts w:eastAsia="Times New Roman" w:cstheme="minorHAnsi"/>
          <w:b/>
          <w:bCs/>
          <w:sz w:val="24"/>
          <w:szCs w:val="24"/>
          <w:lang w:eastAsia="it-IT"/>
        </w:rPr>
        <w:t>atletica leggera</w:t>
      </w:r>
      <w:r w:rsidRPr="00951931">
        <w:rPr>
          <w:rFonts w:eastAsia="Times New Roman" w:cstheme="minorHAnsi"/>
          <w:sz w:val="24"/>
          <w:szCs w:val="24"/>
          <w:lang w:eastAsia="it-IT"/>
        </w:rPr>
        <w:t xml:space="preserve"> (circa 20mila). Quindi pesca sportiva e attività subacquee, ginnastica, danza sportiva, pesistica (queste tre una peculiarità emiliano-romagnola) e golf. </w:t>
      </w:r>
    </w:p>
    <w:p w14:paraId="4412B91F" w14:textId="77777777" w:rsidR="00951931" w:rsidRPr="00951931" w:rsidRDefault="00951931" w:rsidP="00951931">
      <w:pPr>
        <w:spacing w:line="240" w:lineRule="auto"/>
        <w:jc w:val="both"/>
        <w:rPr>
          <w:color w:val="00B0F0"/>
          <w:sz w:val="24"/>
          <w:szCs w:val="24"/>
        </w:rPr>
      </w:pPr>
    </w:p>
    <w:p w14:paraId="1D54BF2F" w14:textId="77777777" w:rsidR="00951931" w:rsidRPr="00951931" w:rsidRDefault="00951931" w:rsidP="00951931">
      <w:pPr>
        <w:rPr>
          <w:sz w:val="24"/>
          <w:szCs w:val="24"/>
        </w:rPr>
      </w:pPr>
    </w:p>
    <w:p w14:paraId="6B4EE8B9" w14:textId="77777777" w:rsidR="00D1622B" w:rsidRDefault="00D1622B"/>
    <w:sectPr w:rsidR="00D16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86"/>
    <w:rsid w:val="0024039A"/>
    <w:rsid w:val="002C5177"/>
    <w:rsid w:val="004C5086"/>
    <w:rsid w:val="008633FB"/>
    <w:rsid w:val="00951931"/>
    <w:rsid w:val="00B77F97"/>
    <w:rsid w:val="00BC2FCA"/>
    <w:rsid w:val="00D1622B"/>
    <w:rsid w:val="00E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4500"/>
  <w15:chartTrackingRefBased/>
  <w15:docId w15:val="{CBE47BCE-0C24-484D-83A6-8392EE3D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08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2022-10-05T14:13:00Z</dcterms:created>
  <dcterms:modified xsi:type="dcterms:W3CDTF">2022-10-05T14:13:00Z</dcterms:modified>
</cp:coreProperties>
</file>