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E557" w14:textId="0ACD629B" w:rsidR="007F3812" w:rsidRPr="007D5828" w:rsidRDefault="007F3812" w:rsidP="007D5828">
      <w:pPr>
        <w:spacing w:before="80" w:after="8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7D5828">
        <w:rPr>
          <w:rFonts w:eastAsia="Times New Roman" w:cstheme="minorHAnsi"/>
          <w:i/>
          <w:iCs/>
          <w:noProof/>
          <w:kern w:val="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C9281" wp14:editId="0D90160B">
                <wp:simplePos x="0" y="0"/>
                <wp:positionH relativeFrom="column">
                  <wp:posOffset>2540</wp:posOffset>
                </wp:positionH>
                <wp:positionV relativeFrom="paragraph">
                  <wp:posOffset>45085</wp:posOffset>
                </wp:positionV>
                <wp:extent cx="7223760" cy="282575"/>
                <wp:effectExtent l="0" t="0" r="15240" b="22225"/>
                <wp:wrapNone/>
                <wp:docPr id="13331990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282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391E0" w14:textId="5BB15EE0" w:rsidR="007F3812" w:rsidRPr="007F3812" w:rsidRDefault="007F3812" w:rsidP="007F381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3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Allegato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C9281" id="Rettangolo 1" o:spid="_x0000_s1026" style="position:absolute;left:0;text-align:left;margin-left:.2pt;margin-top:3.55pt;width:568.8pt;height: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noawIAADcFAAAOAAAAZHJzL2Uyb0RvYy54bWysVN9P2zAQfp+0/8Hy+0ibFcoqUlQVMU1C&#10;gICJZ9exaTTH59nXJt1fv7OTph3r07QXx5f7/d13vrpua8O2yocKbMHHZyPOlJVQVvat4N9fbj9d&#10;chZQ2FIYsKrgOxX49fzjh6vGzVQOazCl8oyC2DBrXMHXiG6WZUGuVS3CGThlSanB1wJJ9G9Z6UVD&#10;0WuT5aPRRdaAL50HqUKgvzedks9TfK2VxAetg0JmCk61YTp9OlfxzOZXYvbmhVtXsi9D/EMVtags&#10;JR1C3QgUbOOrv0LVlfQQQOOZhDoDrSupUg/UzXj0rpvntXAq9ULgBDfAFP5fWHm/fXaPnmBoXJgF&#10;usYuWu3r+KX6WJvA2g1gqRaZpJ/TPP88vSBMJenyy/x8eh7RzA7ezgf8qqBm8VJwT8NIGIntXcDO&#10;dG8SkxkbzwCmKm8rY5IQaaCWxrOtoAFiO+5THFlRwuiZHepPN9wZ1UV9UppVJVWcp+yJWoeYQkpl&#10;8aKPayxZRzdNFQyO41OOBvfF9LbRTSXKDY6jU45/Zhw8UlawODjXlQV/KkD5Y8jc2e+773qO7WO7&#10;avuZrqDcPXrmoeN+cPK2onnciYCPwhPZaYS0wPhAhzbQFBz6G2dr8L9O/Y/2xEHSctbQ8hQ8/NwI&#10;rzgz3yyx88t4MonbloTJ+TQnwR9rVscau6mXQOMd01PhZLpGezT7q/ZQv9KeL2JWUgkrKXfBJfq9&#10;sMRuqemlkGqxSGa0YU7gnX12MgaPAEe+vbSvwruelEh0vof9oonZO252ttHTwmKDoKtE3Ahxh2sP&#10;PW1non7/ksT1P5aT1eG9m/8GAAD//wMAUEsDBBQABgAIAAAAIQA88sqR3AAAAAYBAAAPAAAAZHJz&#10;L2Rvd25yZXYueG1sTI/NTsMwEITvSLyDtUjcqBN+ShWyqSpEJcSBipQHcONtHDVeB9tp07fHPcFx&#10;NKOZb8rlZHtxJB86xwj5LANB3DjdcYvwvV3fLUCEqFir3jEhnCnAsrq+KlWh3Ym/6FjHVqQSDoVC&#10;MDEOhZShMWRVmLmBOHl7562KSfpWaq9Oqdz28j7L5tKqjtOCUQO9GmoO9WgRBr8aNubNbNfTp3//&#10;aMe6Mz9nxNubafUCItIU/8JwwU/oUCWmnRtZB9EjPKYcwnMO4mLmD4v0bIfwlM9BVqX8j1/9AgAA&#10;//8DAFBLAQItABQABgAIAAAAIQC2gziS/gAAAOEBAAATAAAAAAAAAAAAAAAAAAAAAABbQ29udGVu&#10;dF9UeXBlc10ueG1sUEsBAi0AFAAGAAgAAAAhADj9If/WAAAAlAEAAAsAAAAAAAAAAAAAAAAALwEA&#10;AF9yZWxzLy5yZWxzUEsBAi0AFAAGAAgAAAAhANpsKehrAgAANwUAAA4AAAAAAAAAAAAAAAAALgIA&#10;AGRycy9lMm9Eb2MueG1sUEsBAi0AFAAGAAgAAAAhADzyypHcAAAABgEAAA8AAAAAAAAAAAAAAAAA&#10;xQQAAGRycy9kb3ducmV2LnhtbFBLBQYAAAAABAAEAPMAAADOBQAAAAA=&#10;" fillcolor="white [3201]" strokecolor="black [3213]" strokeweight="1pt">
                <v:textbox>
                  <w:txbxContent>
                    <w:p w14:paraId="56D391E0" w14:textId="5BB15EE0" w:rsidR="007F3812" w:rsidRPr="007F3812" w:rsidRDefault="007F3812" w:rsidP="007F381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3812">
                        <w:rPr>
                          <w:rFonts w:ascii="Arial" w:hAnsi="Arial" w:cs="Arial"/>
                          <w:sz w:val="24"/>
                          <w:szCs w:val="24"/>
                        </w:rPr>
                        <w:t>Allegato</w:t>
                      </w:r>
                    </w:p>
                  </w:txbxContent>
                </v:textbox>
              </v:rect>
            </w:pict>
          </mc:Fallback>
        </mc:AlternateContent>
      </w:r>
    </w:p>
    <w:p w14:paraId="7A41379C" w14:textId="77777777" w:rsidR="007F3812" w:rsidRPr="007D5828" w:rsidRDefault="007F3812" w:rsidP="007D5828">
      <w:pPr>
        <w:spacing w:before="80" w:after="8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149CC895" w14:textId="77777777" w:rsidR="007F3812" w:rsidRPr="007D5828" w:rsidRDefault="007F3812" w:rsidP="007D5828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7D5828">
        <w:rPr>
          <w:rFonts w:asciiTheme="minorHAnsi" w:hAnsiTheme="minorHAnsi" w:cstheme="minorHAnsi"/>
        </w:rPr>
        <w:t xml:space="preserve">In </w:t>
      </w:r>
      <w:r w:rsidRPr="007D5828">
        <w:rPr>
          <w:rFonts w:asciiTheme="minorHAnsi" w:hAnsiTheme="minorHAnsi" w:cstheme="minorHAnsi"/>
          <w:b/>
          <w:bCs/>
        </w:rPr>
        <w:t>Emilia-Romagna</w:t>
      </w:r>
      <w:r w:rsidRPr="007D5828">
        <w:rPr>
          <w:rFonts w:asciiTheme="minorHAnsi" w:hAnsiTheme="minorHAnsi" w:cstheme="minorHAnsi"/>
        </w:rPr>
        <w:t xml:space="preserve">, il numero di persone affette da disturbi dello spettro autistico assistite dal servizio di </w:t>
      </w:r>
      <w:r w:rsidRPr="007D5828">
        <w:rPr>
          <w:rFonts w:asciiTheme="minorHAnsi" w:hAnsiTheme="minorHAnsi" w:cstheme="minorHAnsi"/>
          <w:b/>
          <w:bCs/>
        </w:rPr>
        <w:t>Neuropsichiatria infantile e adolescenza</w:t>
      </w:r>
      <w:r w:rsidRPr="007D5828">
        <w:rPr>
          <w:rFonts w:asciiTheme="minorHAnsi" w:hAnsiTheme="minorHAnsi" w:cstheme="minorHAnsi"/>
        </w:rPr>
        <w:t xml:space="preserve"> (NPIA) è aumentato notevolmente negli ultimi dieci anni. Nel </w:t>
      </w:r>
      <w:r w:rsidRPr="007D5828">
        <w:rPr>
          <w:rFonts w:asciiTheme="minorHAnsi" w:hAnsiTheme="minorHAnsi" w:cstheme="minorHAnsi"/>
          <w:b/>
          <w:bCs/>
        </w:rPr>
        <w:t>2011</w:t>
      </w:r>
      <w:r w:rsidRPr="007D5828">
        <w:rPr>
          <w:rFonts w:asciiTheme="minorHAnsi" w:hAnsiTheme="minorHAnsi" w:cstheme="minorHAnsi"/>
        </w:rPr>
        <w:t xml:space="preserve">, il servizio assisteva </w:t>
      </w:r>
      <w:r w:rsidRPr="007D5828">
        <w:rPr>
          <w:rFonts w:asciiTheme="minorHAnsi" w:hAnsiTheme="minorHAnsi" w:cstheme="minorHAnsi"/>
          <w:b/>
          <w:bCs/>
        </w:rPr>
        <w:t>1.584</w:t>
      </w:r>
      <w:r w:rsidRPr="007D5828">
        <w:rPr>
          <w:rFonts w:asciiTheme="minorHAnsi" w:hAnsiTheme="minorHAnsi" w:cstheme="minorHAnsi"/>
        </w:rPr>
        <w:t xml:space="preserve"> bambini e adolescenti (fino a 18 anni) con questo disturbo, mentre nel </w:t>
      </w:r>
      <w:r w:rsidRPr="007D5828">
        <w:rPr>
          <w:rFonts w:asciiTheme="minorHAnsi" w:hAnsiTheme="minorHAnsi" w:cstheme="minorHAnsi"/>
          <w:b/>
          <w:bCs/>
        </w:rPr>
        <w:t>2021</w:t>
      </w:r>
      <w:r w:rsidRPr="007D5828">
        <w:rPr>
          <w:rFonts w:asciiTheme="minorHAnsi" w:hAnsiTheme="minorHAnsi" w:cstheme="minorHAnsi"/>
        </w:rPr>
        <w:t xml:space="preserve"> tale numero </w:t>
      </w:r>
      <w:r w:rsidRPr="007D5828">
        <w:rPr>
          <w:rFonts w:asciiTheme="minorHAnsi" w:hAnsiTheme="minorHAnsi" w:cstheme="minorHAnsi"/>
          <w:b/>
          <w:bCs/>
        </w:rPr>
        <w:t>è cresciuto del 244,9%</w:t>
      </w:r>
      <w:r w:rsidRPr="007D5828">
        <w:rPr>
          <w:rFonts w:asciiTheme="minorHAnsi" w:hAnsiTheme="minorHAnsi" w:cstheme="minorHAnsi"/>
        </w:rPr>
        <w:t xml:space="preserve"> raggiungendo i </w:t>
      </w:r>
      <w:r w:rsidRPr="007D5828">
        <w:rPr>
          <w:rFonts w:asciiTheme="minorHAnsi" w:hAnsiTheme="minorHAnsi" w:cstheme="minorHAnsi"/>
          <w:b/>
          <w:bCs/>
        </w:rPr>
        <w:t>5.464 assistiti</w:t>
      </w:r>
      <w:r w:rsidRPr="007D5828">
        <w:rPr>
          <w:rFonts w:asciiTheme="minorHAnsi" w:hAnsiTheme="minorHAnsi" w:cstheme="minorHAnsi"/>
        </w:rPr>
        <w:t xml:space="preserve">. La maggioranza di loro è costituita da </w:t>
      </w:r>
      <w:r w:rsidRPr="007D5828">
        <w:rPr>
          <w:rFonts w:asciiTheme="minorHAnsi" w:hAnsiTheme="minorHAnsi" w:cstheme="minorHAnsi"/>
          <w:b/>
          <w:bCs/>
        </w:rPr>
        <w:t>maschi</w:t>
      </w:r>
      <w:r w:rsidRPr="007D5828">
        <w:rPr>
          <w:rFonts w:asciiTheme="minorHAnsi" w:hAnsiTheme="minorHAnsi" w:cstheme="minorHAnsi"/>
        </w:rPr>
        <w:t xml:space="preserve"> (79,8%) rispetto alle </w:t>
      </w:r>
      <w:r w:rsidRPr="007D5828">
        <w:rPr>
          <w:rFonts w:asciiTheme="minorHAnsi" w:hAnsiTheme="minorHAnsi" w:cstheme="minorHAnsi"/>
          <w:b/>
          <w:bCs/>
        </w:rPr>
        <w:t>femmine</w:t>
      </w:r>
      <w:r w:rsidRPr="007D5828">
        <w:rPr>
          <w:rFonts w:asciiTheme="minorHAnsi" w:hAnsiTheme="minorHAnsi" w:cstheme="minorHAnsi"/>
        </w:rPr>
        <w:t xml:space="preserve"> (20,2%). Nel periodo considerato, è stato riscontrato un aumento, del 52,1% anche nel numero di minori affetti da altri disturbi seguiti dalla neuropsichiatria infantile.</w:t>
      </w:r>
    </w:p>
    <w:p w14:paraId="5DC7BF00" w14:textId="77777777" w:rsidR="007F3812" w:rsidRPr="007D5828" w:rsidRDefault="007F3812" w:rsidP="007D5828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7D5828">
        <w:rPr>
          <w:rFonts w:asciiTheme="minorHAnsi" w:hAnsiTheme="minorHAnsi" w:cstheme="minorHAnsi"/>
        </w:rPr>
        <w:t xml:space="preserve">Nel 2011 la Neuropsichiatria infantile ha erogato 81.741 </w:t>
      </w:r>
      <w:r w:rsidRPr="007D5828">
        <w:rPr>
          <w:rFonts w:asciiTheme="minorHAnsi" w:hAnsiTheme="minorHAnsi" w:cstheme="minorHAnsi"/>
          <w:b/>
          <w:bCs/>
        </w:rPr>
        <w:t>prestazioni</w:t>
      </w:r>
      <w:r w:rsidRPr="007D5828">
        <w:rPr>
          <w:rFonts w:asciiTheme="minorHAnsi" w:hAnsiTheme="minorHAnsi" w:cstheme="minorHAnsi"/>
        </w:rPr>
        <w:t xml:space="preserve"> (trattamenti, visite, colloqui) ai </w:t>
      </w:r>
      <w:r w:rsidRPr="007D5828">
        <w:rPr>
          <w:rFonts w:asciiTheme="minorHAnsi" w:hAnsiTheme="minorHAnsi" w:cstheme="minorHAnsi"/>
          <w:b/>
          <w:bCs/>
        </w:rPr>
        <w:t>minori</w:t>
      </w:r>
      <w:r w:rsidRPr="007D5828">
        <w:rPr>
          <w:rFonts w:asciiTheme="minorHAnsi" w:hAnsiTheme="minorHAnsi" w:cstheme="minorHAnsi"/>
        </w:rPr>
        <w:t xml:space="preserve"> affetti da disturbo dello spettro autistico, rappresentando il 12,9% del totale di 631.995 prestazioni. Nel corso degli </w:t>
      </w:r>
      <w:r w:rsidRPr="007D5828">
        <w:rPr>
          <w:rFonts w:asciiTheme="minorHAnsi" w:hAnsiTheme="minorHAnsi" w:cstheme="minorHAnsi"/>
          <w:b/>
          <w:bCs/>
        </w:rPr>
        <w:t>ultimi dieci</w:t>
      </w:r>
      <w:r w:rsidRPr="007D5828">
        <w:rPr>
          <w:rFonts w:asciiTheme="minorHAnsi" w:hAnsiTheme="minorHAnsi" w:cstheme="minorHAnsi"/>
        </w:rPr>
        <w:t xml:space="preserve"> anni, tale numero è </w:t>
      </w:r>
      <w:r w:rsidRPr="007D5828">
        <w:rPr>
          <w:rFonts w:asciiTheme="minorHAnsi" w:hAnsiTheme="minorHAnsi" w:cstheme="minorHAnsi"/>
          <w:b/>
          <w:bCs/>
        </w:rPr>
        <w:t>aumentato in modo significativo</w:t>
      </w:r>
      <w:r w:rsidRPr="007D5828">
        <w:rPr>
          <w:rFonts w:asciiTheme="minorHAnsi" w:hAnsiTheme="minorHAnsi" w:cstheme="minorHAnsi"/>
        </w:rPr>
        <w:t xml:space="preserve">, raggiungendo nel 2021 le 220.768 prestazioni, pari al </w:t>
      </w:r>
      <w:r w:rsidRPr="007D5828">
        <w:rPr>
          <w:rFonts w:asciiTheme="minorHAnsi" w:hAnsiTheme="minorHAnsi" w:cstheme="minorHAnsi"/>
          <w:b/>
          <w:bCs/>
        </w:rPr>
        <w:t>25,1%</w:t>
      </w:r>
      <w:r w:rsidRPr="007D5828">
        <w:rPr>
          <w:rFonts w:asciiTheme="minorHAnsi" w:hAnsiTheme="minorHAnsi" w:cstheme="minorHAnsi"/>
        </w:rPr>
        <w:t xml:space="preserve"> del totale di 879.411 prestazioni. </w:t>
      </w:r>
    </w:p>
    <w:p w14:paraId="21FE761A" w14:textId="77777777" w:rsidR="00793B0D" w:rsidRPr="007D5828" w:rsidRDefault="00793B0D" w:rsidP="007D5828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7D5828">
        <w:rPr>
          <w:rStyle w:val="markedcontent"/>
          <w:rFonts w:asciiTheme="minorHAnsi" w:hAnsiTheme="minorHAnsi" w:cstheme="minorHAnsi"/>
        </w:rPr>
        <w:t xml:space="preserve">I minori seguiti nel 2021 dai servizi di Neuropsichiatria infanzia e adolescenza per Ausl sono così distribuiti: </w:t>
      </w:r>
      <w:r w:rsidRPr="007D5828">
        <w:rPr>
          <w:rStyle w:val="markedcontent"/>
          <w:rFonts w:asciiTheme="minorHAnsi" w:hAnsiTheme="minorHAnsi" w:cstheme="minorHAnsi"/>
          <w:b/>
          <w:bCs/>
        </w:rPr>
        <w:t>Piacenza</w:t>
      </w:r>
      <w:r w:rsidRPr="007D5828">
        <w:rPr>
          <w:rStyle w:val="markedcontent"/>
          <w:rFonts w:asciiTheme="minorHAnsi" w:hAnsiTheme="minorHAnsi" w:cstheme="minorHAnsi"/>
        </w:rPr>
        <w:t xml:space="preserve"> 331, </w:t>
      </w:r>
      <w:r w:rsidRPr="007D5828">
        <w:rPr>
          <w:rStyle w:val="markedcontent"/>
          <w:rFonts w:asciiTheme="minorHAnsi" w:hAnsiTheme="minorHAnsi" w:cstheme="minorHAnsi"/>
          <w:b/>
          <w:bCs/>
        </w:rPr>
        <w:t xml:space="preserve">Parma </w:t>
      </w:r>
      <w:r w:rsidRPr="007D5828">
        <w:rPr>
          <w:rStyle w:val="markedcontent"/>
          <w:rFonts w:asciiTheme="minorHAnsi" w:hAnsiTheme="minorHAnsi" w:cstheme="minorHAnsi"/>
        </w:rPr>
        <w:t xml:space="preserve">478, </w:t>
      </w:r>
      <w:r w:rsidRPr="007D5828">
        <w:rPr>
          <w:rStyle w:val="markedcontent"/>
          <w:rFonts w:asciiTheme="minorHAnsi" w:hAnsiTheme="minorHAnsi" w:cstheme="minorHAnsi"/>
          <w:b/>
          <w:bCs/>
        </w:rPr>
        <w:t>Reggio Emilia</w:t>
      </w:r>
      <w:r w:rsidRPr="007D5828">
        <w:rPr>
          <w:rStyle w:val="markedcontent"/>
          <w:rFonts w:asciiTheme="minorHAnsi" w:hAnsiTheme="minorHAnsi" w:cstheme="minorHAnsi"/>
        </w:rPr>
        <w:t xml:space="preserve"> 912, </w:t>
      </w:r>
      <w:r w:rsidRPr="007D5828">
        <w:rPr>
          <w:rStyle w:val="markedcontent"/>
          <w:rFonts w:asciiTheme="minorHAnsi" w:hAnsiTheme="minorHAnsi" w:cstheme="minorHAnsi"/>
          <w:b/>
          <w:bCs/>
        </w:rPr>
        <w:t xml:space="preserve">Modena </w:t>
      </w:r>
      <w:r w:rsidRPr="007D5828">
        <w:rPr>
          <w:rStyle w:val="markedcontent"/>
          <w:rFonts w:asciiTheme="minorHAnsi" w:hAnsiTheme="minorHAnsi" w:cstheme="minorHAnsi"/>
        </w:rPr>
        <w:t xml:space="preserve">1059, </w:t>
      </w:r>
      <w:r w:rsidRPr="007D5828">
        <w:rPr>
          <w:rStyle w:val="markedcontent"/>
          <w:rFonts w:asciiTheme="minorHAnsi" w:hAnsiTheme="minorHAnsi" w:cstheme="minorHAnsi"/>
          <w:b/>
          <w:bCs/>
        </w:rPr>
        <w:t>Bologna</w:t>
      </w:r>
      <w:r w:rsidRPr="007D5828">
        <w:rPr>
          <w:rStyle w:val="markedcontent"/>
          <w:rFonts w:asciiTheme="minorHAnsi" w:hAnsiTheme="minorHAnsi" w:cstheme="minorHAnsi"/>
        </w:rPr>
        <w:t xml:space="preserve"> 843, </w:t>
      </w:r>
      <w:r w:rsidRPr="007D5828">
        <w:rPr>
          <w:rStyle w:val="markedcontent"/>
          <w:rFonts w:asciiTheme="minorHAnsi" w:hAnsiTheme="minorHAnsi" w:cstheme="minorHAnsi"/>
          <w:b/>
          <w:bCs/>
        </w:rPr>
        <w:t xml:space="preserve">Imola </w:t>
      </w:r>
      <w:r w:rsidRPr="007D5828">
        <w:rPr>
          <w:rStyle w:val="markedcontent"/>
          <w:rFonts w:asciiTheme="minorHAnsi" w:hAnsiTheme="minorHAnsi" w:cstheme="minorHAnsi"/>
        </w:rPr>
        <w:t xml:space="preserve">157, </w:t>
      </w:r>
      <w:r w:rsidRPr="007D5828">
        <w:rPr>
          <w:rStyle w:val="markedcontent"/>
          <w:rFonts w:asciiTheme="minorHAnsi" w:hAnsiTheme="minorHAnsi" w:cstheme="minorHAnsi"/>
          <w:b/>
          <w:bCs/>
        </w:rPr>
        <w:t>Ferrara</w:t>
      </w:r>
      <w:r w:rsidRPr="007D5828">
        <w:rPr>
          <w:rStyle w:val="markedcontent"/>
          <w:rFonts w:asciiTheme="minorHAnsi" w:hAnsiTheme="minorHAnsi" w:cstheme="minorHAnsi"/>
        </w:rPr>
        <w:t xml:space="preserve"> 326, </w:t>
      </w:r>
      <w:r w:rsidRPr="007D5828">
        <w:rPr>
          <w:rStyle w:val="markedcontent"/>
          <w:rFonts w:asciiTheme="minorHAnsi" w:hAnsiTheme="minorHAnsi" w:cstheme="minorHAnsi"/>
          <w:b/>
          <w:bCs/>
        </w:rPr>
        <w:t>Romagna</w:t>
      </w:r>
      <w:r w:rsidRPr="007D5828">
        <w:rPr>
          <w:rStyle w:val="markedcontent"/>
          <w:rFonts w:asciiTheme="minorHAnsi" w:hAnsiTheme="minorHAnsi" w:cstheme="minorHAnsi"/>
        </w:rPr>
        <w:t xml:space="preserve"> 1.365. Quanto agli adulti, la distribuzione per Ausl è la seguente: Piacenza 168, </w:t>
      </w:r>
      <w:r w:rsidRPr="007D5828">
        <w:rPr>
          <w:rStyle w:val="markedcontent"/>
          <w:rFonts w:asciiTheme="minorHAnsi" w:hAnsiTheme="minorHAnsi" w:cstheme="minorHAnsi"/>
          <w:b/>
          <w:bCs/>
        </w:rPr>
        <w:t>Parma</w:t>
      </w:r>
      <w:r w:rsidRPr="007D5828">
        <w:rPr>
          <w:rStyle w:val="markedcontent"/>
          <w:rFonts w:asciiTheme="minorHAnsi" w:hAnsiTheme="minorHAnsi" w:cstheme="minorHAnsi"/>
        </w:rPr>
        <w:t xml:space="preserve"> 53, </w:t>
      </w:r>
      <w:r w:rsidRPr="007D5828">
        <w:rPr>
          <w:rStyle w:val="markedcontent"/>
          <w:rFonts w:asciiTheme="minorHAnsi" w:hAnsiTheme="minorHAnsi" w:cstheme="minorHAnsi"/>
          <w:b/>
          <w:bCs/>
        </w:rPr>
        <w:t>Reggio Emilia</w:t>
      </w:r>
      <w:r w:rsidRPr="007D5828">
        <w:rPr>
          <w:rStyle w:val="markedcontent"/>
          <w:rFonts w:asciiTheme="minorHAnsi" w:hAnsiTheme="minorHAnsi" w:cstheme="minorHAnsi"/>
        </w:rPr>
        <w:t xml:space="preserve"> 87, </w:t>
      </w:r>
      <w:r w:rsidRPr="007D5828">
        <w:rPr>
          <w:rStyle w:val="markedcontent"/>
          <w:rFonts w:asciiTheme="minorHAnsi" w:hAnsiTheme="minorHAnsi" w:cstheme="minorHAnsi"/>
          <w:b/>
          <w:bCs/>
        </w:rPr>
        <w:t>Modena</w:t>
      </w:r>
      <w:r w:rsidRPr="007D5828">
        <w:rPr>
          <w:rStyle w:val="markedcontent"/>
          <w:rFonts w:asciiTheme="minorHAnsi" w:hAnsiTheme="minorHAnsi" w:cstheme="minorHAnsi"/>
        </w:rPr>
        <w:t xml:space="preserve"> 76, </w:t>
      </w:r>
      <w:r w:rsidRPr="007D5828">
        <w:rPr>
          <w:rStyle w:val="markedcontent"/>
          <w:rFonts w:asciiTheme="minorHAnsi" w:hAnsiTheme="minorHAnsi" w:cstheme="minorHAnsi"/>
          <w:b/>
          <w:bCs/>
        </w:rPr>
        <w:t>Bologna</w:t>
      </w:r>
      <w:r w:rsidRPr="007D5828">
        <w:rPr>
          <w:rStyle w:val="markedcontent"/>
          <w:rFonts w:asciiTheme="minorHAnsi" w:hAnsiTheme="minorHAnsi" w:cstheme="minorHAnsi"/>
        </w:rPr>
        <w:t xml:space="preserve"> 213, </w:t>
      </w:r>
      <w:r w:rsidRPr="007D5828">
        <w:rPr>
          <w:rStyle w:val="markedcontent"/>
          <w:rFonts w:asciiTheme="minorHAnsi" w:hAnsiTheme="minorHAnsi" w:cstheme="minorHAnsi"/>
          <w:b/>
          <w:bCs/>
        </w:rPr>
        <w:t>Imola</w:t>
      </w:r>
      <w:r w:rsidRPr="007D5828">
        <w:rPr>
          <w:rStyle w:val="markedcontent"/>
          <w:rFonts w:asciiTheme="minorHAnsi" w:hAnsiTheme="minorHAnsi" w:cstheme="minorHAnsi"/>
        </w:rPr>
        <w:t xml:space="preserve"> 26, </w:t>
      </w:r>
      <w:r w:rsidRPr="007D5828">
        <w:rPr>
          <w:rStyle w:val="markedcontent"/>
          <w:rFonts w:asciiTheme="minorHAnsi" w:hAnsiTheme="minorHAnsi" w:cstheme="minorHAnsi"/>
          <w:b/>
          <w:bCs/>
        </w:rPr>
        <w:t xml:space="preserve">Ferrara </w:t>
      </w:r>
      <w:r w:rsidRPr="007D5828">
        <w:rPr>
          <w:rStyle w:val="markedcontent"/>
          <w:rFonts w:asciiTheme="minorHAnsi" w:hAnsiTheme="minorHAnsi" w:cstheme="minorHAnsi"/>
        </w:rPr>
        <w:t xml:space="preserve">29 e </w:t>
      </w:r>
      <w:r w:rsidRPr="007D5828">
        <w:rPr>
          <w:rStyle w:val="markedcontent"/>
          <w:rFonts w:asciiTheme="minorHAnsi" w:hAnsiTheme="minorHAnsi" w:cstheme="minorHAnsi"/>
          <w:b/>
          <w:bCs/>
        </w:rPr>
        <w:t xml:space="preserve">Romagna </w:t>
      </w:r>
      <w:r w:rsidRPr="007D5828">
        <w:rPr>
          <w:rStyle w:val="markedcontent"/>
          <w:rFonts w:asciiTheme="minorHAnsi" w:hAnsiTheme="minorHAnsi" w:cstheme="minorHAnsi"/>
        </w:rPr>
        <w:t>139.</w:t>
      </w:r>
    </w:p>
    <w:p w14:paraId="756DDD10" w14:textId="720110E7" w:rsidR="007F3812" w:rsidRPr="007D5828" w:rsidRDefault="007F3812" w:rsidP="007D5828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7D5828">
        <w:rPr>
          <w:rFonts w:asciiTheme="minorHAnsi" w:hAnsiTheme="minorHAnsi" w:cstheme="minorHAnsi"/>
        </w:rPr>
        <w:t xml:space="preserve">Per quanto riguarda gli </w:t>
      </w:r>
      <w:r w:rsidRPr="007D5828">
        <w:rPr>
          <w:rFonts w:asciiTheme="minorHAnsi" w:hAnsiTheme="minorHAnsi" w:cstheme="minorHAnsi"/>
          <w:b/>
          <w:bCs/>
        </w:rPr>
        <w:t>adulti</w:t>
      </w:r>
      <w:r w:rsidRPr="007D5828">
        <w:rPr>
          <w:rFonts w:asciiTheme="minorHAnsi" w:hAnsiTheme="minorHAnsi" w:cstheme="minorHAnsi"/>
        </w:rPr>
        <w:t xml:space="preserve"> affetti da disturbi dello spettro autistico, il </w:t>
      </w:r>
      <w:r w:rsidRPr="007D5828">
        <w:rPr>
          <w:rFonts w:asciiTheme="minorHAnsi" w:hAnsiTheme="minorHAnsi" w:cstheme="minorHAnsi"/>
          <w:b/>
          <w:bCs/>
        </w:rPr>
        <w:t>Centro Salute Mentale</w:t>
      </w:r>
      <w:r w:rsidRPr="007D5828">
        <w:rPr>
          <w:rFonts w:asciiTheme="minorHAnsi" w:hAnsiTheme="minorHAnsi" w:cstheme="minorHAnsi"/>
        </w:rPr>
        <w:t xml:space="preserve"> ha visto un </w:t>
      </w:r>
      <w:r w:rsidRPr="007D5828">
        <w:rPr>
          <w:rFonts w:asciiTheme="minorHAnsi" w:hAnsiTheme="minorHAnsi" w:cstheme="minorHAnsi"/>
          <w:b/>
          <w:bCs/>
        </w:rPr>
        <w:t>significativo aumento</w:t>
      </w:r>
      <w:r w:rsidRPr="007D5828">
        <w:rPr>
          <w:rFonts w:asciiTheme="minorHAnsi" w:hAnsiTheme="minorHAnsi" w:cstheme="minorHAnsi"/>
        </w:rPr>
        <w:t xml:space="preserve"> del numero di persone assistite (+235,2%): dalle </w:t>
      </w:r>
      <w:r w:rsidRPr="007D5828">
        <w:rPr>
          <w:rFonts w:asciiTheme="minorHAnsi" w:hAnsiTheme="minorHAnsi" w:cstheme="minorHAnsi"/>
          <w:b/>
          <w:bCs/>
        </w:rPr>
        <w:t>236</w:t>
      </w:r>
      <w:r w:rsidRPr="007D5828">
        <w:rPr>
          <w:rFonts w:asciiTheme="minorHAnsi" w:hAnsiTheme="minorHAnsi" w:cstheme="minorHAnsi"/>
        </w:rPr>
        <w:t xml:space="preserve"> del 2015 alle </w:t>
      </w:r>
      <w:r w:rsidRPr="007D5828">
        <w:rPr>
          <w:rFonts w:asciiTheme="minorHAnsi" w:hAnsiTheme="minorHAnsi" w:cstheme="minorHAnsi"/>
          <w:b/>
          <w:bCs/>
        </w:rPr>
        <w:t>791</w:t>
      </w:r>
      <w:r w:rsidRPr="007D5828">
        <w:rPr>
          <w:rFonts w:asciiTheme="minorHAnsi" w:hAnsiTheme="minorHAnsi" w:cstheme="minorHAnsi"/>
        </w:rPr>
        <w:t xml:space="preserve"> persone assistite del 2021.</w:t>
      </w:r>
      <w:r w:rsidR="00BD1BC4">
        <w:rPr>
          <w:rFonts w:asciiTheme="minorHAnsi" w:hAnsiTheme="minorHAnsi" w:cstheme="minorHAnsi"/>
        </w:rPr>
        <w:t xml:space="preserve"> </w:t>
      </w:r>
      <w:r w:rsidRPr="007D5828">
        <w:rPr>
          <w:rStyle w:val="markedcontent"/>
          <w:rFonts w:asciiTheme="minorHAnsi" w:hAnsiTheme="minorHAnsi" w:cstheme="minorHAnsi"/>
        </w:rPr>
        <w:t>/</w:t>
      </w:r>
      <w:r w:rsidR="00BD1BC4">
        <w:rPr>
          <w:rStyle w:val="markedcontent"/>
          <w:rFonts w:asciiTheme="minorHAnsi" w:hAnsiTheme="minorHAnsi" w:cstheme="minorHAnsi"/>
        </w:rPr>
        <w:t xml:space="preserve"> </w:t>
      </w:r>
      <w:proofErr w:type="spellStart"/>
      <w:r w:rsidRPr="007D5828">
        <w:rPr>
          <w:rStyle w:val="markedcontent"/>
          <w:rFonts w:asciiTheme="minorHAnsi" w:hAnsiTheme="minorHAnsi" w:cstheme="minorHAnsi"/>
        </w:rPr>
        <w:t>Ti.Ga</w:t>
      </w:r>
      <w:proofErr w:type="spellEnd"/>
      <w:r w:rsidRPr="007D5828">
        <w:rPr>
          <w:rStyle w:val="markedcontent"/>
          <w:rFonts w:asciiTheme="minorHAnsi" w:hAnsiTheme="minorHAnsi" w:cstheme="minorHAnsi"/>
        </w:rPr>
        <w:t>.</w:t>
      </w:r>
    </w:p>
    <w:p w14:paraId="1148100F" w14:textId="77777777" w:rsidR="007F3812" w:rsidRPr="007D5828" w:rsidRDefault="007F3812" w:rsidP="007D5828">
      <w:pPr>
        <w:spacing w:before="80" w:after="8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sectPr w:rsidR="007F3812" w:rsidRPr="007D5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7AB0"/>
    <w:multiLevelType w:val="hybridMultilevel"/>
    <w:tmpl w:val="0C4C0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5E8"/>
    <w:multiLevelType w:val="hybridMultilevel"/>
    <w:tmpl w:val="36C0B64A"/>
    <w:lvl w:ilvl="0" w:tplc="0B6A371C">
      <w:start w:val="31"/>
      <w:numFmt w:val="bullet"/>
      <w:lvlText w:val="-"/>
      <w:lvlJc w:val="left"/>
      <w:pPr>
        <w:ind w:left="574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15AFF"/>
    <w:multiLevelType w:val="multilevel"/>
    <w:tmpl w:val="62F2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358F8"/>
    <w:multiLevelType w:val="multilevel"/>
    <w:tmpl w:val="E408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A4EE5"/>
    <w:multiLevelType w:val="hybridMultilevel"/>
    <w:tmpl w:val="B3962D2C"/>
    <w:lvl w:ilvl="0" w:tplc="246C8BE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31E5"/>
    <w:multiLevelType w:val="hybridMultilevel"/>
    <w:tmpl w:val="0E1EFC8E"/>
    <w:lvl w:ilvl="0" w:tplc="0E1ED29A">
      <w:start w:val="1"/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Arial Narrow" w:eastAsia="Times New Roman" w:hAnsi="Arial Narrow" w:hint="default"/>
      </w:rPr>
    </w:lvl>
    <w:lvl w:ilvl="1" w:tplc="04100003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A25C8"/>
    <w:multiLevelType w:val="multilevel"/>
    <w:tmpl w:val="249C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222261">
    <w:abstractNumId w:val="6"/>
  </w:num>
  <w:num w:numId="2" w16cid:durableId="2023122023">
    <w:abstractNumId w:val="2"/>
  </w:num>
  <w:num w:numId="3" w16cid:durableId="87092063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455410">
    <w:abstractNumId w:val="1"/>
  </w:num>
  <w:num w:numId="5" w16cid:durableId="1491091674">
    <w:abstractNumId w:val="3"/>
  </w:num>
  <w:num w:numId="6" w16cid:durableId="481656300">
    <w:abstractNumId w:val="0"/>
  </w:num>
  <w:num w:numId="7" w16cid:durableId="1615359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D9"/>
    <w:rsid w:val="00016D78"/>
    <w:rsid w:val="00017F6A"/>
    <w:rsid w:val="000C2CD1"/>
    <w:rsid w:val="000D6B02"/>
    <w:rsid w:val="001248E0"/>
    <w:rsid w:val="001318C7"/>
    <w:rsid w:val="00182465"/>
    <w:rsid w:val="001E1744"/>
    <w:rsid w:val="00226741"/>
    <w:rsid w:val="00237533"/>
    <w:rsid w:val="002438F7"/>
    <w:rsid w:val="00290602"/>
    <w:rsid w:val="0030089F"/>
    <w:rsid w:val="00312E25"/>
    <w:rsid w:val="004434FB"/>
    <w:rsid w:val="004760FB"/>
    <w:rsid w:val="004A3FD9"/>
    <w:rsid w:val="0050733A"/>
    <w:rsid w:val="00507D60"/>
    <w:rsid w:val="0065713C"/>
    <w:rsid w:val="006B38BD"/>
    <w:rsid w:val="00721959"/>
    <w:rsid w:val="007831A3"/>
    <w:rsid w:val="00793B0D"/>
    <w:rsid w:val="007D5828"/>
    <w:rsid w:val="007F3812"/>
    <w:rsid w:val="00831231"/>
    <w:rsid w:val="009B777A"/>
    <w:rsid w:val="00A6669E"/>
    <w:rsid w:val="00A72B3D"/>
    <w:rsid w:val="00AE6033"/>
    <w:rsid w:val="00BD1BC4"/>
    <w:rsid w:val="00BE15F6"/>
    <w:rsid w:val="00BF4503"/>
    <w:rsid w:val="00C74003"/>
    <w:rsid w:val="00CD1FC6"/>
    <w:rsid w:val="00D00AD7"/>
    <w:rsid w:val="00D32347"/>
    <w:rsid w:val="00DA1271"/>
    <w:rsid w:val="00DA3DA3"/>
    <w:rsid w:val="00E03494"/>
    <w:rsid w:val="00E60608"/>
    <w:rsid w:val="00F1182A"/>
    <w:rsid w:val="00F142B5"/>
    <w:rsid w:val="00F6539F"/>
    <w:rsid w:val="00F71A8B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9F9E"/>
  <w15:chartTrackingRefBased/>
  <w15:docId w15:val="{D5232731-015C-4587-B82A-0E48094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F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F450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F71A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71A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71A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1A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1A8B"/>
    <w:rPr>
      <w:b/>
      <w:bCs/>
      <w:sz w:val="20"/>
      <w:szCs w:val="20"/>
    </w:rPr>
  </w:style>
  <w:style w:type="character" w:customStyle="1" w:styleId="markedcontent">
    <w:name w:val="markedcontent"/>
    <w:basedOn w:val="Carpredefinitoparagrafo"/>
    <w:rsid w:val="007F3812"/>
  </w:style>
  <w:style w:type="paragraph" w:styleId="Paragrafoelenco">
    <w:name w:val="List Paragraph"/>
    <w:basedOn w:val="Normale"/>
    <w:uiPriority w:val="34"/>
    <w:qFormat/>
    <w:rsid w:val="00A6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Gardini Tiziana</dc:creator>
  <cp:keywords/>
  <dc:description/>
  <cp:lastModifiedBy>Vergano Chiara</cp:lastModifiedBy>
  <cp:revision>3</cp:revision>
  <dcterms:created xsi:type="dcterms:W3CDTF">2023-04-01T09:09:00Z</dcterms:created>
  <dcterms:modified xsi:type="dcterms:W3CDTF">2023-04-01T09:10:00Z</dcterms:modified>
</cp:coreProperties>
</file>