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88A95B" w14:textId="77777777" w:rsidR="00184BE6" w:rsidRPr="00096B05" w:rsidRDefault="00184BE6" w:rsidP="000B65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80" w:beforeAutospacing="0" w:after="80" w:afterAutospacing="0" w:line="240" w:lineRule="auto"/>
        <w:jc w:val="both"/>
        <w:rPr>
          <w:rFonts w:eastAsia="Times New Roman" w:cstheme="minorHAnsi"/>
          <w:b/>
          <w:bCs/>
          <w:color w:val="1C2024"/>
          <w:kern w:val="0"/>
          <w:sz w:val="24"/>
          <w:szCs w:val="24"/>
          <w:lang w:eastAsia="it-IT"/>
          <w14:ligatures w14:val="none"/>
        </w:rPr>
      </w:pPr>
      <w:r w:rsidRPr="00096B05">
        <w:rPr>
          <w:rFonts w:eastAsia="Times New Roman" w:cstheme="minorHAnsi"/>
          <w:b/>
          <w:bCs/>
          <w:color w:val="1C2024"/>
          <w:kern w:val="0"/>
          <w:sz w:val="24"/>
          <w:szCs w:val="24"/>
          <w:lang w:eastAsia="it-IT"/>
          <w14:ligatures w14:val="none"/>
        </w:rPr>
        <w:t>ALLEGATO</w:t>
      </w:r>
    </w:p>
    <w:p w14:paraId="7AE237F6" w14:textId="77777777" w:rsidR="00096B05" w:rsidRDefault="00096B05" w:rsidP="000B65A9">
      <w:pPr>
        <w:shd w:val="clear" w:color="auto" w:fill="FFFFFF"/>
        <w:spacing w:before="80" w:beforeAutospacing="0" w:after="80" w:afterAutospacing="0" w:line="240" w:lineRule="auto"/>
        <w:jc w:val="both"/>
        <w:rPr>
          <w:rFonts w:eastAsia="Times New Roman" w:cstheme="minorHAnsi"/>
          <w:b/>
          <w:bCs/>
          <w:color w:val="1C2024"/>
          <w:kern w:val="0"/>
          <w:sz w:val="24"/>
          <w:szCs w:val="24"/>
          <w:lang w:eastAsia="it-IT"/>
          <w14:ligatures w14:val="none"/>
        </w:rPr>
      </w:pPr>
    </w:p>
    <w:p w14:paraId="334C638B" w14:textId="14938857" w:rsidR="00096B05" w:rsidRDefault="00463A3B" w:rsidP="000B65A9">
      <w:pPr>
        <w:shd w:val="clear" w:color="auto" w:fill="FFFFFF"/>
        <w:spacing w:before="80" w:beforeAutospacing="0" w:after="80" w:afterAutospacing="0" w:line="240" w:lineRule="auto"/>
        <w:jc w:val="both"/>
        <w:rPr>
          <w:rFonts w:eastAsia="Times New Roman" w:cstheme="minorHAnsi"/>
          <w:b/>
          <w:bCs/>
          <w:color w:val="1C2024"/>
          <w:kern w:val="0"/>
          <w:sz w:val="24"/>
          <w:szCs w:val="24"/>
          <w:lang w:eastAsia="it-IT"/>
          <w14:ligatures w14:val="none"/>
        </w:rPr>
      </w:pPr>
      <w:r w:rsidRPr="00096B05">
        <w:rPr>
          <w:rFonts w:eastAsia="Times New Roman" w:cstheme="minorHAnsi"/>
          <w:b/>
          <w:bCs/>
          <w:color w:val="1C2024"/>
          <w:kern w:val="0"/>
          <w:sz w:val="24"/>
          <w:szCs w:val="24"/>
          <w:lang w:eastAsia="it-IT"/>
          <w14:ligatures w14:val="none"/>
        </w:rPr>
        <w:t>La manovra in sintesi</w:t>
      </w:r>
    </w:p>
    <w:p w14:paraId="2F6256E2" w14:textId="77777777" w:rsidR="00837BEC" w:rsidRDefault="00D778A9" w:rsidP="000B65A9">
      <w:pPr>
        <w:shd w:val="clear" w:color="auto" w:fill="FFFFFF"/>
        <w:spacing w:before="80" w:beforeAutospacing="0" w:after="80" w:afterAutospacing="0" w:line="240" w:lineRule="auto"/>
        <w:jc w:val="both"/>
        <w:rPr>
          <w:rFonts w:eastAsia="Times New Roman" w:cstheme="minorHAnsi"/>
          <w:color w:val="1C2024"/>
          <w:kern w:val="0"/>
          <w:sz w:val="24"/>
          <w:szCs w:val="24"/>
          <w:lang w:eastAsia="it-IT"/>
          <w14:ligatures w14:val="none"/>
        </w:rPr>
      </w:pPr>
      <w:r w:rsidRPr="00096B05">
        <w:rPr>
          <w:rFonts w:eastAsia="Times New Roman" w:cstheme="minorHAnsi"/>
          <w:color w:val="1C2024"/>
          <w:kern w:val="0"/>
          <w:sz w:val="24"/>
          <w:szCs w:val="24"/>
          <w:lang w:eastAsia="it-IT"/>
          <w14:ligatures w14:val="none"/>
        </w:rPr>
        <w:t>Tra le priorità dell’assestamento di bilancio 2023-2025,</w:t>
      </w:r>
      <w:r w:rsidR="00463A3B" w:rsidRPr="00096B05">
        <w:rPr>
          <w:rFonts w:eastAsia="Times New Roman" w:cstheme="minorHAnsi"/>
          <w:color w:val="1C2024"/>
          <w:kern w:val="0"/>
          <w:sz w:val="24"/>
          <w:szCs w:val="24"/>
          <w:lang w:eastAsia="it-IT"/>
          <w14:ligatures w14:val="none"/>
        </w:rPr>
        <w:t xml:space="preserve"> </w:t>
      </w:r>
      <w:r w:rsidRPr="00096B05">
        <w:rPr>
          <w:rFonts w:eastAsia="Times New Roman" w:cstheme="minorHAnsi"/>
          <w:b/>
          <w:bCs/>
          <w:color w:val="1C2024"/>
          <w:kern w:val="0"/>
          <w:sz w:val="24"/>
          <w:szCs w:val="24"/>
          <w:lang w:eastAsia="it-IT"/>
          <w14:ligatures w14:val="none"/>
        </w:rPr>
        <w:t>la difesa del suolo e l’ambiente:</w:t>
      </w:r>
      <w:r w:rsidR="00184BE6" w:rsidRPr="00096B05">
        <w:rPr>
          <w:rFonts w:eastAsia="Times New Roman" w:cstheme="minorHAnsi"/>
          <w:b/>
          <w:bCs/>
          <w:color w:val="1C2024"/>
          <w:kern w:val="0"/>
          <w:sz w:val="24"/>
          <w:szCs w:val="24"/>
          <w:lang w:eastAsia="it-IT"/>
          <w14:ligatures w14:val="none"/>
        </w:rPr>
        <w:t xml:space="preserve"> </w:t>
      </w:r>
      <w:r w:rsidRPr="00096B05">
        <w:rPr>
          <w:rFonts w:eastAsia="Times New Roman" w:cstheme="minorHAnsi"/>
          <w:color w:val="1C2024"/>
          <w:kern w:val="0"/>
          <w:sz w:val="24"/>
          <w:szCs w:val="24"/>
          <w:lang w:eastAsia="it-IT"/>
          <w14:ligatures w14:val="none"/>
        </w:rPr>
        <w:t xml:space="preserve">saranno ampliati gli stanziamenti a favore della Protezione Civile, con 8 milioni di euro aggiuntivi già erogati; il rafforzamento dei finanziamenti ad </w:t>
      </w:r>
      <w:proofErr w:type="spellStart"/>
      <w:r w:rsidRPr="00096B05">
        <w:rPr>
          <w:rFonts w:eastAsia="Times New Roman" w:cstheme="minorHAnsi"/>
          <w:color w:val="1C2024"/>
          <w:kern w:val="0"/>
          <w:sz w:val="24"/>
          <w:szCs w:val="24"/>
          <w:lang w:eastAsia="it-IT"/>
          <w14:ligatures w14:val="none"/>
        </w:rPr>
        <w:t>Aipo</w:t>
      </w:r>
      <w:proofErr w:type="spellEnd"/>
      <w:r w:rsidRPr="00096B05">
        <w:rPr>
          <w:rFonts w:eastAsia="Times New Roman" w:cstheme="minorHAnsi"/>
          <w:color w:val="1C2024"/>
          <w:kern w:val="0"/>
          <w:sz w:val="24"/>
          <w:szCs w:val="24"/>
          <w:lang w:eastAsia="it-IT"/>
          <w14:ligatures w14:val="none"/>
        </w:rPr>
        <w:t xml:space="preserve"> (5 milioni) e il trasferimento ad </w:t>
      </w:r>
      <w:proofErr w:type="spellStart"/>
      <w:r w:rsidRPr="00096B05">
        <w:rPr>
          <w:rFonts w:eastAsia="Times New Roman" w:cstheme="minorHAnsi"/>
          <w:color w:val="1C2024"/>
          <w:kern w:val="0"/>
          <w:sz w:val="24"/>
          <w:szCs w:val="24"/>
          <w:lang w:eastAsia="it-IT"/>
          <w14:ligatures w14:val="none"/>
        </w:rPr>
        <w:t>Arpae</w:t>
      </w:r>
      <w:proofErr w:type="spellEnd"/>
      <w:r w:rsidRPr="00096B05">
        <w:rPr>
          <w:rFonts w:eastAsia="Times New Roman" w:cstheme="minorHAnsi"/>
          <w:color w:val="1C2024"/>
          <w:kern w:val="0"/>
          <w:sz w:val="24"/>
          <w:szCs w:val="24"/>
          <w:lang w:eastAsia="it-IT"/>
          <w14:ligatures w14:val="none"/>
        </w:rPr>
        <w:t xml:space="preserve"> di 2,5 milioni. </w:t>
      </w:r>
      <w:r w:rsidR="00184BE6" w:rsidRPr="00096B05">
        <w:rPr>
          <w:rFonts w:eastAsia="Times New Roman" w:cstheme="minorHAnsi"/>
          <w:color w:val="1C2024"/>
          <w:kern w:val="0"/>
          <w:sz w:val="24"/>
          <w:szCs w:val="24"/>
          <w:lang w:eastAsia="it-IT"/>
          <w14:ligatures w14:val="none"/>
        </w:rPr>
        <w:br/>
      </w:r>
    </w:p>
    <w:p w14:paraId="77D5E1F8" w14:textId="7EB1275F" w:rsidR="00D778A9" w:rsidRPr="00096B05" w:rsidRDefault="00184BE6" w:rsidP="000B65A9">
      <w:pPr>
        <w:shd w:val="clear" w:color="auto" w:fill="FFFFFF"/>
        <w:spacing w:before="80" w:beforeAutospacing="0" w:after="80" w:afterAutospacing="0" w:line="240" w:lineRule="auto"/>
        <w:jc w:val="both"/>
        <w:rPr>
          <w:rFonts w:eastAsia="Times New Roman" w:cstheme="minorHAnsi"/>
          <w:color w:val="1C2024"/>
          <w:kern w:val="0"/>
          <w:sz w:val="24"/>
          <w:szCs w:val="24"/>
          <w:lang w:eastAsia="it-IT"/>
          <w14:ligatures w14:val="none"/>
        </w:rPr>
      </w:pPr>
      <w:r w:rsidRPr="00096B05">
        <w:rPr>
          <w:rFonts w:eastAsia="Times New Roman" w:cstheme="minorHAnsi"/>
          <w:color w:val="1C2024"/>
          <w:kern w:val="0"/>
          <w:sz w:val="24"/>
          <w:szCs w:val="24"/>
          <w:lang w:eastAsia="it-IT"/>
          <w14:ligatures w14:val="none"/>
        </w:rPr>
        <w:t>Per</w:t>
      </w:r>
      <w:r w:rsidR="00463A3B" w:rsidRPr="00096B05">
        <w:rPr>
          <w:rFonts w:eastAsia="Times New Roman" w:cstheme="minorHAnsi"/>
          <w:color w:val="1C2024"/>
          <w:kern w:val="0"/>
          <w:sz w:val="24"/>
          <w:szCs w:val="24"/>
          <w:lang w:eastAsia="it-IT"/>
          <w14:ligatures w14:val="none"/>
        </w:rPr>
        <w:t xml:space="preserve"> </w:t>
      </w:r>
      <w:r w:rsidR="00D778A9" w:rsidRPr="00096B05">
        <w:rPr>
          <w:rFonts w:eastAsia="Times New Roman" w:cstheme="minorHAnsi"/>
          <w:b/>
          <w:bCs/>
          <w:color w:val="1C2024"/>
          <w:kern w:val="0"/>
          <w:sz w:val="24"/>
          <w:szCs w:val="24"/>
          <w:lang w:eastAsia="it-IT"/>
          <w14:ligatures w14:val="none"/>
        </w:rPr>
        <w:t>welfare, affitti, sanità e scuola</w:t>
      </w:r>
      <w:r w:rsidR="00D778A9" w:rsidRPr="00096B05">
        <w:rPr>
          <w:rFonts w:eastAsia="Times New Roman" w:cstheme="minorHAnsi"/>
          <w:color w:val="1C2024"/>
          <w:kern w:val="0"/>
          <w:sz w:val="24"/>
          <w:szCs w:val="24"/>
          <w:lang w:eastAsia="it-IT"/>
          <w14:ligatures w14:val="none"/>
        </w:rPr>
        <w:t xml:space="preserve"> previst</w:t>
      </w:r>
      <w:r w:rsidRPr="00096B05">
        <w:rPr>
          <w:rFonts w:eastAsia="Times New Roman" w:cstheme="minorHAnsi"/>
          <w:color w:val="1C2024"/>
          <w:kern w:val="0"/>
          <w:sz w:val="24"/>
          <w:szCs w:val="24"/>
          <w:lang w:eastAsia="it-IT"/>
          <w14:ligatures w14:val="none"/>
        </w:rPr>
        <w:t>i:</w:t>
      </w:r>
      <w:r w:rsidR="00D778A9" w:rsidRPr="00096B05">
        <w:rPr>
          <w:rFonts w:eastAsia="Times New Roman" w:cstheme="minorHAnsi"/>
          <w:color w:val="1C2024"/>
          <w:kern w:val="0"/>
          <w:sz w:val="24"/>
          <w:szCs w:val="24"/>
          <w:lang w:eastAsia="it-IT"/>
          <w14:ligatures w14:val="none"/>
        </w:rPr>
        <w:t xml:space="preserve"> l’incremento di 28 milioni di euro del</w:t>
      </w:r>
      <w:r w:rsidR="00463A3B" w:rsidRPr="00096B05">
        <w:rPr>
          <w:rFonts w:eastAsia="Times New Roman" w:cstheme="minorHAnsi"/>
          <w:color w:val="1C2024"/>
          <w:kern w:val="0"/>
          <w:sz w:val="24"/>
          <w:szCs w:val="24"/>
          <w:lang w:eastAsia="it-IT"/>
          <w14:ligatures w14:val="none"/>
        </w:rPr>
        <w:t xml:space="preserve"> </w:t>
      </w:r>
      <w:r w:rsidR="00D778A9" w:rsidRPr="00096B05">
        <w:rPr>
          <w:rFonts w:eastAsia="Times New Roman" w:cstheme="minorHAnsi"/>
          <w:b/>
          <w:bCs/>
          <w:color w:val="1C2024"/>
          <w:kern w:val="0"/>
          <w:sz w:val="24"/>
          <w:szCs w:val="24"/>
          <w:lang w:eastAsia="it-IT"/>
          <w14:ligatures w14:val="none"/>
        </w:rPr>
        <w:t xml:space="preserve">Fondo regionale per la </w:t>
      </w:r>
      <w:r w:rsidR="00837BEC">
        <w:rPr>
          <w:rFonts w:eastAsia="Times New Roman" w:cstheme="minorHAnsi"/>
          <w:b/>
          <w:bCs/>
          <w:color w:val="1C2024"/>
          <w:kern w:val="0"/>
          <w:sz w:val="24"/>
          <w:szCs w:val="24"/>
          <w:lang w:eastAsia="it-IT"/>
          <w14:ligatures w14:val="none"/>
        </w:rPr>
        <w:t>n</w:t>
      </w:r>
      <w:r w:rsidR="00D778A9" w:rsidRPr="00096B05">
        <w:rPr>
          <w:rFonts w:eastAsia="Times New Roman" w:cstheme="minorHAnsi"/>
          <w:b/>
          <w:bCs/>
          <w:color w:val="1C2024"/>
          <w:kern w:val="0"/>
          <w:sz w:val="24"/>
          <w:szCs w:val="24"/>
          <w:lang w:eastAsia="it-IT"/>
          <w14:ligatures w14:val="none"/>
        </w:rPr>
        <w:t xml:space="preserve">on </w:t>
      </w:r>
      <w:r w:rsidR="00837BEC">
        <w:rPr>
          <w:rFonts w:eastAsia="Times New Roman" w:cstheme="minorHAnsi"/>
          <w:b/>
          <w:bCs/>
          <w:color w:val="1C2024"/>
          <w:kern w:val="0"/>
          <w:sz w:val="24"/>
          <w:szCs w:val="24"/>
          <w:lang w:eastAsia="it-IT"/>
          <w14:ligatures w14:val="none"/>
        </w:rPr>
        <w:t>a</w:t>
      </w:r>
      <w:r w:rsidR="00D778A9" w:rsidRPr="00096B05">
        <w:rPr>
          <w:rFonts w:eastAsia="Times New Roman" w:cstheme="minorHAnsi"/>
          <w:b/>
          <w:bCs/>
          <w:color w:val="1C2024"/>
          <w:kern w:val="0"/>
          <w:sz w:val="24"/>
          <w:szCs w:val="24"/>
          <w:lang w:eastAsia="it-IT"/>
          <w14:ligatures w14:val="none"/>
        </w:rPr>
        <w:t>utosufficienza</w:t>
      </w:r>
      <w:r w:rsidR="00D778A9" w:rsidRPr="00096B05">
        <w:rPr>
          <w:rFonts w:eastAsia="Times New Roman" w:cstheme="minorHAnsi"/>
          <w:color w:val="1C2024"/>
          <w:kern w:val="0"/>
          <w:sz w:val="24"/>
          <w:szCs w:val="24"/>
          <w:lang w:eastAsia="it-IT"/>
          <w14:ligatures w14:val="none"/>
        </w:rPr>
        <w:t xml:space="preserve">; 18 milioni di euro per </w:t>
      </w:r>
      <w:r w:rsidR="00837BEC">
        <w:rPr>
          <w:rFonts w:eastAsia="Times New Roman" w:cstheme="minorHAnsi"/>
          <w:color w:val="1C2024"/>
          <w:kern w:val="0"/>
          <w:sz w:val="24"/>
          <w:szCs w:val="24"/>
          <w:lang w:eastAsia="it-IT"/>
          <w14:ligatures w14:val="none"/>
        </w:rPr>
        <w:t>gli</w:t>
      </w:r>
      <w:r w:rsidR="00D778A9" w:rsidRPr="00096B05">
        <w:rPr>
          <w:rFonts w:eastAsia="Times New Roman" w:cstheme="minorHAnsi"/>
          <w:color w:val="1C2024"/>
          <w:kern w:val="0"/>
          <w:sz w:val="24"/>
          <w:szCs w:val="24"/>
          <w:lang w:eastAsia="it-IT"/>
          <w14:ligatures w14:val="none"/>
        </w:rPr>
        <w:t xml:space="preserve"> emotrasfusi; </w:t>
      </w:r>
      <w:r w:rsidR="00B87ED6">
        <w:rPr>
          <w:rFonts w:eastAsia="Times New Roman" w:cstheme="minorHAnsi"/>
          <w:color w:val="1C2024"/>
          <w:kern w:val="0"/>
          <w:sz w:val="24"/>
          <w:szCs w:val="24"/>
          <w:lang w:eastAsia="it-IT"/>
          <w14:ligatures w14:val="none"/>
        </w:rPr>
        <w:t>7</w:t>
      </w:r>
      <w:r w:rsidR="00D778A9" w:rsidRPr="00096B05">
        <w:rPr>
          <w:rFonts w:eastAsia="Times New Roman" w:cstheme="minorHAnsi"/>
          <w:color w:val="1C2024"/>
          <w:kern w:val="0"/>
          <w:sz w:val="24"/>
          <w:szCs w:val="24"/>
          <w:lang w:eastAsia="it-IT"/>
          <w14:ligatures w14:val="none"/>
        </w:rPr>
        <w:t xml:space="preserve"> milioni di risorse regionali andranno a</w:t>
      </w:r>
      <w:r w:rsidR="00463A3B" w:rsidRPr="00096B05">
        <w:rPr>
          <w:rFonts w:eastAsia="Times New Roman" w:cstheme="minorHAnsi"/>
          <w:color w:val="1C2024"/>
          <w:kern w:val="0"/>
          <w:sz w:val="24"/>
          <w:szCs w:val="24"/>
          <w:lang w:eastAsia="it-IT"/>
          <w14:ligatures w14:val="none"/>
        </w:rPr>
        <w:t xml:space="preserve"> </w:t>
      </w:r>
      <w:r w:rsidR="00EB19A3">
        <w:rPr>
          <w:rFonts w:eastAsia="Times New Roman" w:cstheme="minorHAnsi"/>
          <w:b/>
          <w:bCs/>
          <w:color w:val="1C2024"/>
          <w:kern w:val="0"/>
          <w:sz w:val="24"/>
          <w:szCs w:val="24"/>
          <w:lang w:eastAsia="it-IT"/>
          <w14:ligatures w14:val="none"/>
        </w:rPr>
        <w:t xml:space="preserve"> </w:t>
      </w:r>
    </w:p>
    <w:p w14:paraId="1FA18CF6" w14:textId="7B83EB22" w:rsidR="00096B05" w:rsidRDefault="00184BE6" w:rsidP="000B65A9">
      <w:pPr>
        <w:shd w:val="clear" w:color="auto" w:fill="FFFFFF"/>
        <w:spacing w:before="80" w:beforeAutospacing="0" w:after="80" w:afterAutospacing="0" w:line="240" w:lineRule="auto"/>
        <w:jc w:val="both"/>
        <w:rPr>
          <w:rFonts w:eastAsia="Times New Roman" w:cstheme="minorHAnsi"/>
          <w:color w:val="1C2024"/>
          <w:kern w:val="0"/>
          <w:sz w:val="24"/>
          <w:szCs w:val="24"/>
          <w:lang w:eastAsia="it-IT"/>
          <w14:ligatures w14:val="none"/>
        </w:rPr>
      </w:pPr>
      <w:r w:rsidRPr="00096B05">
        <w:rPr>
          <w:rFonts w:eastAsia="Times New Roman" w:cstheme="minorHAnsi"/>
          <w:color w:val="1C2024"/>
          <w:kern w:val="0"/>
          <w:sz w:val="24"/>
          <w:szCs w:val="24"/>
          <w:lang w:eastAsia="it-IT"/>
          <w14:ligatures w14:val="none"/>
        </w:rPr>
        <w:t>I</w:t>
      </w:r>
      <w:r w:rsidR="00D778A9" w:rsidRPr="00096B05">
        <w:rPr>
          <w:rFonts w:eastAsia="Times New Roman" w:cstheme="minorHAnsi"/>
          <w:color w:val="1C2024"/>
          <w:kern w:val="0"/>
          <w:sz w:val="24"/>
          <w:szCs w:val="24"/>
          <w:lang w:eastAsia="it-IT"/>
          <w14:ligatures w14:val="none"/>
        </w:rPr>
        <w:t>nvestiment</w:t>
      </w:r>
      <w:r w:rsidRPr="00096B05">
        <w:rPr>
          <w:rFonts w:eastAsia="Times New Roman" w:cstheme="minorHAnsi"/>
          <w:color w:val="1C2024"/>
          <w:kern w:val="0"/>
          <w:sz w:val="24"/>
          <w:szCs w:val="24"/>
          <w:lang w:eastAsia="it-IT"/>
          <w14:ligatures w14:val="none"/>
        </w:rPr>
        <w:t xml:space="preserve">i nei settori </w:t>
      </w:r>
      <w:r w:rsidR="00D778A9" w:rsidRPr="00096B05">
        <w:rPr>
          <w:rFonts w:eastAsia="Times New Roman" w:cstheme="minorHAnsi"/>
          <w:color w:val="1C2024"/>
          <w:kern w:val="0"/>
          <w:sz w:val="24"/>
          <w:szCs w:val="24"/>
          <w:lang w:eastAsia="it-IT"/>
          <w14:ligatures w14:val="none"/>
        </w:rPr>
        <w:t>trasporti, turismo, cultura</w:t>
      </w:r>
      <w:r w:rsidRPr="00096B05">
        <w:rPr>
          <w:rFonts w:eastAsia="Times New Roman" w:cstheme="minorHAnsi"/>
          <w:color w:val="1C2024"/>
          <w:kern w:val="0"/>
          <w:sz w:val="24"/>
          <w:szCs w:val="24"/>
          <w:lang w:eastAsia="it-IT"/>
          <w14:ligatures w14:val="none"/>
        </w:rPr>
        <w:t xml:space="preserve"> e</w:t>
      </w:r>
      <w:r w:rsidR="00D778A9" w:rsidRPr="00096B05">
        <w:rPr>
          <w:rFonts w:eastAsia="Times New Roman" w:cstheme="minorHAnsi"/>
          <w:color w:val="1C2024"/>
          <w:kern w:val="0"/>
          <w:sz w:val="24"/>
          <w:szCs w:val="24"/>
          <w:lang w:eastAsia="it-IT"/>
          <w14:ligatures w14:val="none"/>
        </w:rPr>
        <w:t xml:space="preserve"> sport. Per i</w:t>
      </w:r>
      <w:r w:rsidR="00463A3B" w:rsidRPr="00096B05">
        <w:rPr>
          <w:rFonts w:eastAsia="Times New Roman" w:cstheme="minorHAnsi"/>
          <w:color w:val="1C2024"/>
          <w:kern w:val="0"/>
          <w:sz w:val="24"/>
          <w:szCs w:val="24"/>
          <w:lang w:eastAsia="it-IT"/>
          <w14:ligatures w14:val="none"/>
        </w:rPr>
        <w:t xml:space="preserve"> </w:t>
      </w:r>
      <w:r w:rsidR="00D778A9" w:rsidRPr="00096B05">
        <w:rPr>
          <w:rFonts w:eastAsia="Times New Roman" w:cstheme="minorHAnsi"/>
          <w:b/>
          <w:bCs/>
          <w:color w:val="1C2024"/>
          <w:kern w:val="0"/>
          <w:sz w:val="24"/>
          <w:szCs w:val="24"/>
          <w:lang w:eastAsia="it-IT"/>
          <w14:ligatures w14:val="none"/>
        </w:rPr>
        <w:t>trasporti</w:t>
      </w:r>
      <w:r w:rsidR="00911DE7">
        <w:rPr>
          <w:rFonts w:eastAsia="Times New Roman" w:cstheme="minorHAnsi"/>
          <w:b/>
          <w:bCs/>
          <w:color w:val="1C2024"/>
          <w:kern w:val="0"/>
          <w:sz w:val="24"/>
          <w:szCs w:val="24"/>
          <w:lang w:eastAsia="it-IT"/>
          <w14:ligatures w14:val="none"/>
        </w:rPr>
        <w:t>,</w:t>
      </w:r>
      <w:r w:rsidR="00463A3B" w:rsidRPr="00096B05">
        <w:rPr>
          <w:rFonts w:eastAsia="Times New Roman" w:cstheme="minorHAnsi"/>
          <w:b/>
          <w:bCs/>
          <w:color w:val="1C2024"/>
          <w:kern w:val="0"/>
          <w:sz w:val="24"/>
          <w:szCs w:val="24"/>
          <w:lang w:eastAsia="it-IT"/>
          <w14:ligatures w14:val="none"/>
        </w:rPr>
        <w:t xml:space="preserve"> </w:t>
      </w:r>
      <w:r w:rsidR="00D778A9" w:rsidRPr="00096B05">
        <w:rPr>
          <w:rFonts w:eastAsia="Times New Roman" w:cstheme="minorHAnsi"/>
          <w:color w:val="1C2024"/>
          <w:kern w:val="0"/>
          <w:sz w:val="24"/>
          <w:szCs w:val="24"/>
          <w:lang w:eastAsia="it-IT"/>
          <w14:ligatures w14:val="none"/>
        </w:rPr>
        <w:t xml:space="preserve">22 milioni aggiuntivi </w:t>
      </w:r>
      <w:r w:rsidR="00911DE7">
        <w:rPr>
          <w:rFonts w:eastAsia="Times New Roman" w:cstheme="minorHAnsi"/>
          <w:color w:val="1C2024"/>
          <w:kern w:val="0"/>
          <w:sz w:val="24"/>
          <w:szCs w:val="24"/>
          <w:lang w:eastAsia="it-IT"/>
          <w14:ligatures w14:val="none"/>
        </w:rPr>
        <w:t xml:space="preserve">serviranno </w:t>
      </w:r>
      <w:r w:rsidR="00D778A9" w:rsidRPr="00096B05">
        <w:rPr>
          <w:rFonts w:eastAsia="Times New Roman" w:cstheme="minorHAnsi"/>
          <w:color w:val="1C2024"/>
          <w:kern w:val="0"/>
          <w:sz w:val="24"/>
          <w:szCs w:val="24"/>
          <w:lang w:eastAsia="it-IT"/>
          <w14:ligatures w14:val="none"/>
        </w:rPr>
        <w:t>per sopperire a nuove esigenze non coperte dagli stanziamenti del Fondo nazionale; 12 milioni saranno destinati al rafforzamento delle previsioni di bilancio, in particolare 5,5 milioni alla</w:t>
      </w:r>
      <w:r w:rsidR="00463A3B" w:rsidRPr="00096B05">
        <w:rPr>
          <w:rFonts w:eastAsia="Times New Roman" w:cstheme="minorHAnsi"/>
          <w:color w:val="1C2024"/>
          <w:kern w:val="0"/>
          <w:sz w:val="24"/>
          <w:szCs w:val="24"/>
          <w:lang w:eastAsia="it-IT"/>
          <w14:ligatures w14:val="none"/>
        </w:rPr>
        <w:t xml:space="preserve"> </w:t>
      </w:r>
      <w:r w:rsidR="00D778A9" w:rsidRPr="00096B05">
        <w:rPr>
          <w:rFonts w:eastAsia="Times New Roman" w:cstheme="minorHAnsi"/>
          <w:b/>
          <w:bCs/>
          <w:color w:val="1C2024"/>
          <w:kern w:val="0"/>
          <w:sz w:val="24"/>
          <w:szCs w:val="24"/>
          <w:lang w:eastAsia="it-IT"/>
          <w14:ligatures w14:val="none"/>
        </w:rPr>
        <w:t>cultura</w:t>
      </w:r>
      <w:r w:rsidR="00D778A9" w:rsidRPr="00096B05">
        <w:rPr>
          <w:rFonts w:eastAsia="Times New Roman" w:cstheme="minorHAnsi"/>
          <w:color w:val="1C2024"/>
          <w:kern w:val="0"/>
          <w:sz w:val="24"/>
          <w:szCs w:val="24"/>
          <w:lang w:eastAsia="it-IT"/>
          <w14:ligatures w14:val="none"/>
        </w:rPr>
        <w:t>, 3,5 milioni allo</w:t>
      </w:r>
      <w:r w:rsidR="00463A3B" w:rsidRPr="00096B05">
        <w:rPr>
          <w:rFonts w:eastAsia="Times New Roman" w:cstheme="minorHAnsi"/>
          <w:color w:val="1C2024"/>
          <w:kern w:val="0"/>
          <w:sz w:val="24"/>
          <w:szCs w:val="24"/>
          <w:lang w:eastAsia="it-IT"/>
          <w14:ligatures w14:val="none"/>
        </w:rPr>
        <w:t xml:space="preserve"> </w:t>
      </w:r>
      <w:r w:rsidR="00D778A9" w:rsidRPr="00096B05">
        <w:rPr>
          <w:rFonts w:eastAsia="Times New Roman" w:cstheme="minorHAnsi"/>
          <w:b/>
          <w:bCs/>
          <w:color w:val="1C2024"/>
          <w:kern w:val="0"/>
          <w:sz w:val="24"/>
          <w:szCs w:val="24"/>
          <w:lang w:eastAsia="it-IT"/>
          <w14:ligatures w14:val="none"/>
        </w:rPr>
        <w:t>sport</w:t>
      </w:r>
      <w:r w:rsidR="00D778A9" w:rsidRPr="00096B05">
        <w:rPr>
          <w:rFonts w:eastAsia="Times New Roman" w:cstheme="minorHAnsi"/>
          <w:color w:val="1C2024"/>
          <w:kern w:val="0"/>
          <w:sz w:val="24"/>
          <w:szCs w:val="24"/>
          <w:lang w:eastAsia="it-IT"/>
          <w14:ligatures w14:val="none"/>
        </w:rPr>
        <w:t>, 3,2 milioni al</w:t>
      </w:r>
      <w:r w:rsidR="00463A3B" w:rsidRPr="00096B05">
        <w:rPr>
          <w:rFonts w:eastAsia="Times New Roman" w:cstheme="minorHAnsi"/>
          <w:color w:val="1C2024"/>
          <w:kern w:val="0"/>
          <w:sz w:val="24"/>
          <w:szCs w:val="24"/>
          <w:lang w:eastAsia="it-IT"/>
          <w14:ligatures w14:val="none"/>
        </w:rPr>
        <w:t xml:space="preserve"> </w:t>
      </w:r>
      <w:r w:rsidR="00D778A9" w:rsidRPr="00096B05">
        <w:rPr>
          <w:rFonts w:eastAsia="Times New Roman" w:cstheme="minorHAnsi"/>
          <w:b/>
          <w:bCs/>
          <w:color w:val="1C2024"/>
          <w:kern w:val="0"/>
          <w:sz w:val="24"/>
          <w:szCs w:val="24"/>
          <w:lang w:eastAsia="it-IT"/>
          <w14:ligatures w14:val="none"/>
        </w:rPr>
        <w:t>turismo</w:t>
      </w:r>
      <w:r w:rsidR="00D778A9" w:rsidRPr="00096B05">
        <w:rPr>
          <w:rFonts w:eastAsia="Times New Roman" w:cstheme="minorHAnsi"/>
          <w:color w:val="1C2024"/>
          <w:kern w:val="0"/>
          <w:sz w:val="24"/>
          <w:szCs w:val="24"/>
          <w:lang w:eastAsia="it-IT"/>
          <w14:ligatures w14:val="none"/>
        </w:rPr>
        <w:t xml:space="preserve">. </w:t>
      </w:r>
    </w:p>
    <w:p w14:paraId="634AE618" w14:textId="087C3247" w:rsidR="00184BE6" w:rsidRPr="00096B05" w:rsidRDefault="00D778A9" w:rsidP="000B65A9">
      <w:pPr>
        <w:shd w:val="clear" w:color="auto" w:fill="FFFFFF"/>
        <w:spacing w:before="80" w:beforeAutospacing="0" w:after="80" w:afterAutospacing="0" w:line="240" w:lineRule="auto"/>
        <w:jc w:val="both"/>
        <w:rPr>
          <w:rFonts w:eastAsia="Times New Roman" w:cstheme="minorHAnsi"/>
          <w:color w:val="1C2024"/>
          <w:kern w:val="0"/>
          <w:sz w:val="24"/>
          <w:szCs w:val="24"/>
          <w:lang w:eastAsia="it-IT"/>
          <w14:ligatures w14:val="none"/>
        </w:rPr>
      </w:pPr>
      <w:r w:rsidRPr="00096B05">
        <w:rPr>
          <w:rFonts w:eastAsia="Times New Roman" w:cstheme="minorHAnsi"/>
          <w:color w:val="1C2024"/>
          <w:kern w:val="0"/>
          <w:sz w:val="24"/>
          <w:szCs w:val="24"/>
          <w:lang w:eastAsia="it-IT"/>
          <w14:ligatures w14:val="none"/>
        </w:rPr>
        <w:t xml:space="preserve">A questa voce si aggiungono gli interventi del Fondo unico nazionale per il turismo, di cui 2 milioni per </w:t>
      </w:r>
      <w:r w:rsidRPr="00A51642">
        <w:rPr>
          <w:rFonts w:eastAsia="Times New Roman" w:cstheme="minorHAnsi"/>
          <w:b/>
          <w:bCs/>
          <w:color w:val="1C2024"/>
          <w:kern w:val="0"/>
          <w:sz w:val="24"/>
          <w:szCs w:val="24"/>
          <w:lang w:eastAsia="it-IT"/>
          <w14:ligatures w14:val="none"/>
        </w:rPr>
        <w:t>promozione turistica</w:t>
      </w:r>
      <w:r w:rsidRPr="00096B05">
        <w:rPr>
          <w:rFonts w:eastAsia="Times New Roman" w:cstheme="minorHAnsi"/>
          <w:color w:val="1C2024"/>
          <w:kern w:val="0"/>
          <w:sz w:val="24"/>
          <w:szCs w:val="24"/>
          <w:lang w:eastAsia="it-IT"/>
          <w14:ligatures w14:val="none"/>
        </w:rPr>
        <w:t xml:space="preserve"> e 5,2 milioni per interventi in conto capitale; attraverso lo sblocco dell'avanzo vincolato sono stati inoltre destinati 4 milioni di euro per </w:t>
      </w:r>
      <w:r w:rsidRPr="00A51642">
        <w:rPr>
          <w:rFonts w:eastAsia="Times New Roman" w:cstheme="minorHAnsi"/>
          <w:b/>
          <w:bCs/>
          <w:color w:val="1C2024"/>
          <w:kern w:val="0"/>
          <w:sz w:val="24"/>
          <w:szCs w:val="24"/>
          <w:lang w:eastAsia="it-IT"/>
          <w14:ligatures w14:val="none"/>
        </w:rPr>
        <w:t>ristori ai gestori degli impianti sciistici e delle imprese turistiche dei comprensori sciistici</w:t>
      </w:r>
      <w:r w:rsidR="00184BE6" w:rsidRPr="00096B05">
        <w:rPr>
          <w:rFonts w:eastAsia="Times New Roman" w:cstheme="minorHAnsi"/>
          <w:color w:val="1C2024"/>
          <w:kern w:val="0"/>
          <w:sz w:val="24"/>
          <w:szCs w:val="24"/>
          <w:lang w:eastAsia="it-IT"/>
          <w14:ligatures w14:val="none"/>
        </w:rPr>
        <w:t>.</w:t>
      </w:r>
    </w:p>
    <w:p w14:paraId="4B6A226D" w14:textId="3ECBB4CE" w:rsidR="00D778A9" w:rsidRPr="00096B05" w:rsidRDefault="00184BE6" w:rsidP="000B65A9">
      <w:pPr>
        <w:jc w:val="both"/>
        <w:rPr>
          <w:rFonts w:eastAsia="Times New Roman" w:cstheme="minorHAnsi"/>
          <w:color w:val="1C2024"/>
          <w:kern w:val="0"/>
          <w:sz w:val="24"/>
          <w:szCs w:val="24"/>
          <w:lang w:eastAsia="it-IT"/>
          <w14:ligatures w14:val="none"/>
        </w:rPr>
      </w:pPr>
      <w:r w:rsidRPr="00096B05">
        <w:rPr>
          <w:rFonts w:eastAsia="Times New Roman" w:cstheme="minorHAnsi"/>
          <w:color w:val="1C2024"/>
          <w:kern w:val="0"/>
          <w:sz w:val="24"/>
          <w:szCs w:val="24"/>
          <w:lang w:eastAsia="it-IT"/>
          <w14:ligatures w14:val="none"/>
        </w:rPr>
        <w:t>Inoltre</w:t>
      </w:r>
      <w:r w:rsidR="00D778A9" w:rsidRPr="00096B05">
        <w:rPr>
          <w:rFonts w:eastAsia="Times New Roman" w:cstheme="minorHAnsi"/>
          <w:color w:val="1C2024"/>
          <w:kern w:val="0"/>
          <w:sz w:val="24"/>
          <w:szCs w:val="24"/>
          <w:lang w:eastAsia="it-IT"/>
          <w14:ligatures w14:val="none"/>
        </w:rPr>
        <w:t>, 1 milione sul 2024/25 sarà destinato alla Legge 41, per dare attuazione alla nuova legge sullo</w:t>
      </w:r>
      <w:r w:rsidR="00463A3B" w:rsidRPr="00096B05">
        <w:rPr>
          <w:rFonts w:eastAsia="Times New Roman" w:cstheme="minorHAnsi"/>
          <w:color w:val="1C2024"/>
          <w:kern w:val="0"/>
          <w:sz w:val="24"/>
          <w:szCs w:val="24"/>
          <w:lang w:eastAsia="it-IT"/>
          <w14:ligatures w14:val="none"/>
        </w:rPr>
        <w:t xml:space="preserve"> </w:t>
      </w:r>
      <w:r w:rsidR="00D778A9" w:rsidRPr="00096B05">
        <w:rPr>
          <w:rFonts w:eastAsia="Times New Roman" w:cstheme="minorHAnsi"/>
          <w:b/>
          <w:bCs/>
          <w:color w:val="1C2024"/>
          <w:kern w:val="0"/>
          <w:sz w:val="24"/>
          <w:szCs w:val="24"/>
          <w:lang w:eastAsia="it-IT"/>
          <w14:ligatures w14:val="none"/>
        </w:rPr>
        <w:t>sviluppo dell'economia urbana</w:t>
      </w:r>
      <w:r w:rsidR="00D778A9" w:rsidRPr="00096B05">
        <w:rPr>
          <w:rFonts w:eastAsia="Times New Roman" w:cstheme="minorHAnsi"/>
          <w:color w:val="1C2024"/>
          <w:kern w:val="0"/>
          <w:sz w:val="24"/>
          <w:szCs w:val="24"/>
          <w:lang w:eastAsia="it-IT"/>
          <w14:ligatures w14:val="none"/>
        </w:rPr>
        <w:t xml:space="preserve">. Infine, la Regione dovrà erogare un contributo di 14 milioni allo Stato </w:t>
      </w:r>
      <w:r w:rsidR="00B87ED6">
        <w:rPr>
          <w:b/>
          <w:bCs/>
          <w:color w:val="1C2024"/>
          <w:sz w:val="24"/>
          <w:szCs w:val="24"/>
          <w:lang w:eastAsia="it-IT"/>
          <w14:ligatures w14:val="none"/>
        </w:rPr>
        <w:t xml:space="preserve">per il concorso agli obiettivi di finanza pubblica previsto dalla Legge n° 178 del 2020 </w:t>
      </w:r>
      <w:r w:rsidR="00D778A9" w:rsidRPr="00096B05">
        <w:rPr>
          <w:rFonts w:eastAsia="Times New Roman" w:cstheme="minorHAnsi"/>
          <w:color w:val="1C2024"/>
          <w:kern w:val="0"/>
          <w:sz w:val="24"/>
          <w:szCs w:val="24"/>
          <w:lang w:eastAsia="it-IT"/>
          <w14:ligatures w14:val="none"/>
        </w:rPr>
        <w:t>e altri 10,5 milioni saranno destinati alla </w:t>
      </w:r>
      <w:r w:rsidR="00D778A9" w:rsidRPr="00096B05">
        <w:rPr>
          <w:rFonts w:eastAsia="Times New Roman" w:cstheme="minorHAnsi"/>
          <w:b/>
          <w:bCs/>
          <w:color w:val="1C2024"/>
          <w:kern w:val="0"/>
          <w:sz w:val="24"/>
          <w:szCs w:val="24"/>
          <w:lang w:eastAsia="it-IT"/>
          <w14:ligatures w14:val="none"/>
        </w:rPr>
        <w:t>convenzione con le Province</w:t>
      </w:r>
      <w:r w:rsidR="00D778A9" w:rsidRPr="00096B05">
        <w:rPr>
          <w:rFonts w:eastAsia="Times New Roman" w:cstheme="minorHAnsi"/>
          <w:color w:val="1C2024"/>
          <w:kern w:val="0"/>
          <w:sz w:val="24"/>
          <w:szCs w:val="24"/>
          <w:lang w:eastAsia="it-IT"/>
          <w14:ligatures w14:val="none"/>
        </w:rPr>
        <w:t>.</w:t>
      </w:r>
    </w:p>
    <w:p w14:paraId="667683FE" w14:textId="797D48FD" w:rsidR="00096B05" w:rsidRDefault="00D778A9" w:rsidP="000B65A9">
      <w:pPr>
        <w:shd w:val="clear" w:color="auto" w:fill="FFFFFF"/>
        <w:spacing w:before="80" w:beforeAutospacing="0" w:after="80" w:afterAutospacing="0" w:line="240" w:lineRule="auto"/>
        <w:jc w:val="both"/>
        <w:rPr>
          <w:rFonts w:eastAsia="Times New Roman" w:cstheme="minorHAnsi"/>
          <w:color w:val="1C2024"/>
          <w:kern w:val="0"/>
          <w:sz w:val="24"/>
          <w:szCs w:val="24"/>
          <w:lang w:eastAsia="it-IT"/>
          <w14:ligatures w14:val="none"/>
        </w:rPr>
      </w:pPr>
      <w:r w:rsidRPr="00096B05">
        <w:rPr>
          <w:rFonts w:eastAsia="Times New Roman" w:cstheme="minorHAnsi"/>
          <w:b/>
          <w:bCs/>
          <w:color w:val="1C2024"/>
          <w:kern w:val="0"/>
          <w:sz w:val="24"/>
          <w:szCs w:val="24"/>
          <w:lang w:eastAsia="it-IT"/>
          <w14:ligatures w14:val="none"/>
        </w:rPr>
        <w:t xml:space="preserve">Sul fronte </w:t>
      </w:r>
      <w:r w:rsidR="00A51642">
        <w:rPr>
          <w:rFonts w:eastAsia="Times New Roman" w:cstheme="minorHAnsi"/>
          <w:b/>
          <w:bCs/>
          <w:color w:val="1C2024"/>
          <w:kern w:val="0"/>
          <w:sz w:val="24"/>
          <w:szCs w:val="24"/>
          <w:lang w:eastAsia="it-IT"/>
          <w14:ligatures w14:val="none"/>
        </w:rPr>
        <w:t xml:space="preserve">fondi europei </w:t>
      </w:r>
      <w:r w:rsidRPr="00096B05">
        <w:rPr>
          <w:rFonts w:eastAsia="Times New Roman" w:cstheme="minorHAnsi"/>
          <w:b/>
          <w:bCs/>
          <w:color w:val="1C2024"/>
          <w:kern w:val="0"/>
          <w:sz w:val="24"/>
          <w:szCs w:val="24"/>
          <w:lang w:eastAsia="it-IT"/>
          <w14:ligatures w14:val="none"/>
        </w:rPr>
        <w:t>F</w:t>
      </w:r>
      <w:r w:rsidR="00463A3B" w:rsidRPr="00096B05">
        <w:rPr>
          <w:rFonts w:eastAsia="Times New Roman" w:cstheme="minorHAnsi"/>
          <w:b/>
          <w:bCs/>
          <w:color w:val="1C2024"/>
          <w:kern w:val="0"/>
          <w:sz w:val="24"/>
          <w:szCs w:val="24"/>
          <w:lang w:eastAsia="it-IT"/>
          <w14:ligatures w14:val="none"/>
        </w:rPr>
        <w:t>esr</w:t>
      </w:r>
      <w:r w:rsidRPr="00096B05">
        <w:rPr>
          <w:rFonts w:eastAsia="Times New Roman" w:cstheme="minorHAnsi"/>
          <w:b/>
          <w:bCs/>
          <w:color w:val="1C2024"/>
          <w:kern w:val="0"/>
          <w:sz w:val="24"/>
          <w:szCs w:val="24"/>
          <w:lang w:eastAsia="it-IT"/>
          <w14:ligatures w14:val="none"/>
        </w:rPr>
        <w:t xml:space="preserve"> e </w:t>
      </w:r>
      <w:proofErr w:type="spellStart"/>
      <w:r w:rsidRPr="00096B05">
        <w:rPr>
          <w:rFonts w:eastAsia="Times New Roman" w:cstheme="minorHAnsi"/>
          <w:b/>
          <w:bCs/>
          <w:color w:val="1C2024"/>
          <w:kern w:val="0"/>
          <w:sz w:val="24"/>
          <w:szCs w:val="24"/>
          <w:lang w:eastAsia="it-IT"/>
          <w14:ligatures w14:val="none"/>
        </w:rPr>
        <w:t>F</w:t>
      </w:r>
      <w:r w:rsidR="00463A3B" w:rsidRPr="00096B05">
        <w:rPr>
          <w:rFonts w:eastAsia="Times New Roman" w:cstheme="minorHAnsi"/>
          <w:b/>
          <w:bCs/>
          <w:color w:val="1C2024"/>
          <w:kern w:val="0"/>
          <w:sz w:val="24"/>
          <w:szCs w:val="24"/>
          <w:lang w:eastAsia="it-IT"/>
          <w14:ligatures w14:val="none"/>
        </w:rPr>
        <w:t>se</w:t>
      </w:r>
      <w:proofErr w:type="spellEnd"/>
      <w:r w:rsidR="00463A3B" w:rsidRPr="00096B05">
        <w:rPr>
          <w:rFonts w:eastAsia="Times New Roman" w:cstheme="minorHAnsi"/>
          <w:b/>
          <w:bCs/>
          <w:color w:val="1C2024"/>
          <w:kern w:val="0"/>
          <w:sz w:val="24"/>
          <w:szCs w:val="24"/>
          <w:lang w:eastAsia="it-IT"/>
          <w14:ligatures w14:val="none"/>
        </w:rPr>
        <w:t xml:space="preserve"> Plus</w:t>
      </w:r>
      <w:r w:rsidR="00A51642">
        <w:rPr>
          <w:rFonts w:eastAsia="Times New Roman" w:cstheme="minorHAnsi"/>
          <w:b/>
          <w:bCs/>
          <w:color w:val="1C2024"/>
          <w:kern w:val="0"/>
          <w:sz w:val="24"/>
          <w:szCs w:val="24"/>
          <w:lang w:eastAsia="it-IT"/>
          <w14:ligatures w14:val="none"/>
        </w:rPr>
        <w:t xml:space="preserve">, </w:t>
      </w:r>
      <w:r w:rsidRPr="00096B05">
        <w:rPr>
          <w:rFonts w:eastAsia="Times New Roman" w:cstheme="minorHAnsi"/>
          <w:color w:val="1C2024"/>
          <w:kern w:val="0"/>
          <w:sz w:val="24"/>
          <w:szCs w:val="24"/>
          <w:lang w:eastAsia="it-IT"/>
          <w14:ligatures w14:val="none"/>
        </w:rPr>
        <w:t xml:space="preserve">i bandi previsti nella programmazione riguarderanno questi ambiti: sostegno investimenti delle </w:t>
      </w:r>
      <w:r w:rsidRPr="00A51642">
        <w:rPr>
          <w:rFonts w:eastAsia="Times New Roman" w:cstheme="minorHAnsi"/>
          <w:b/>
          <w:bCs/>
          <w:color w:val="1C2024"/>
          <w:kern w:val="0"/>
          <w:sz w:val="24"/>
          <w:szCs w:val="24"/>
          <w:lang w:eastAsia="it-IT"/>
          <w14:ligatures w14:val="none"/>
        </w:rPr>
        <w:t>imprese</w:t>
      </w:r>
      <w:r w:rsidRPr="00096B05">
        <w:rPr>
          <w:rFonts w:eastAsia="Times New Roman" w:cstheme="minorHAnsi"/>
          <w:color w:val="1C2024"/>
          <w:kern w:val="0"/>
          <w:sz w:val="24"/>
          <w:szCs w:val="24"/>
          <w:lang w:eastAsia="it-IT"/>
          <w14:ligatures w14:val="none"/>
        </w:rPr>
        <w:t xml:space="preserve"> e degli </w:t>
      </w:r>
      <w:r w:rsidR="00A51642" w:rsidRPr="00A51642">
        <w:rPr>
          <w:rFonts w:eastAsia="Times New Roman" w:cstheme="minorHAnsi"/>
          <w:b/>
          <w:bCs/>
          <w:color w:val="1C2024"/>
          <w:kern w:val="0"/>
          <w:sz w:val="24"/>
          <w:szCs w:val="24"/>
          <w:lang w:eastAsia="it-IT"/>
          <w14:ligatures w14:val="none"/>
        </w:rPr>
        <w:t>E</w:t>
      </w:r>
      <w:r w:rsidRPr="00A51642">
        <w:rPr>
          <w:rFonts w:eastAsia="Times New Roman" w:cstheme="minorHAnsi"/>
          <w:b/>
          <w:bCs/>
          <w:color w:val="1C2024"/>
          <w:kern w:val="0"/>
          <w:sz w:val="24"/>
          <w:szCs w:val="24"/>
          <w:lang w:eastAsia="it-IT"/>
          <w14:ligatures w14:val="none"/>
        </w:rPr>
        <w:t>nti locali</w:t>
      </w:r>
      <w:r w:rsidRPr="00096B05">
        <w:rPr>
          <w:rFonts w:eastAsia="Times New Roman" w:cstheme="minorHAnsi"/>
          <w:color w:val="1C2024"/>
          <w:kern w:val="0"/>
          <w:sz w:val="24"/>
          <w:szCs w:val="24"/>
          <w:lang w:eastAsia="it-IT"/>
          <w14:ligatures w14:val="none"/>
        </w:rPr>
        <w:t xml:space="preserve">; </w:t>
      </w:r>
      <w:r w:rsidRPr="00A51642">
        <w:rPr>
          <w:rFonts w:eastAsia="Times New Roman" w:cstheme="minorHAnsi"/>
          <w:b/>
          <w:bCs/>
          <w:color w:val="1C2024"/>
          <w:kern w:val="0"/>
          <w:sz w:val="24"/>
          <w:szCs w:val="24"/>
          <w:lang w:eastAsia="it-IT"/>
          <w14:ligatures w14:val="none"/>
        </w:rPr>
        <w:t>digitalizzazione, transizione energetica</w:t>
      </w:r>
      <w:r w:rsidRPr="00096B05">
        <w:rPr>
          <w:rFonts w:eastAsia="Times New Roman" w:cstheme="minorHAnsi"/>
          <w:color w:val="1C2024"/>
          <w:kern w:val="0"/>
          <w:sz w:val="24"/>
          <w:szCs w:val="24"/>
          <w:lang w:eastAsia="it-IT"/>
          <w14:ligatures w14:val="none"/>
        </w:rPr>
        <w:t xml:space="preserve">, internazionalizzazione; formazione; </w:t>
      </w:r>
      <w:r w:rsidRPr="00A51642">
        <w:rPr>
          <w:rFonts w:eastAsia="Times New Roman" w:cstheme="minorHAnsi"/>
          <w:b/>
          <w:bCs/>
          <w:color w:val="1C2024"/>
          <w:kern w:val="0"/>
          <w:sz w:val="24"/>
          <w:szCs w:val="24"/>
          <w:lang w:eastAsia="it-IT"/>
          <w14:ligatures w14:val="none"/>
        </w:rPr>
        <w:t>interventi per il dissesto</w:t>
      </w:r>
      <w:r w:rsidR="00A51642">
        <w:rPr>
          <w:rFonts w:eastAsia="Times New Roman" w:cstheme="minorHAnsi"/>
          <w:b/>
          <w:bCs/>
          <w:color w:val="1C2024"/>
          <w:kern w:val="0"/>
          <w:sz w:val="24"/>
          <w:szCs w:val="24"/>
          <w:lang w:eastAsia="it-IT"/>
          <w14:ligatures w14:val="none"/>
        </w:rPr>
        <w:t xml:space="preserve"> idrogeologico</w:t>
      </w:r>
      <w:r w:rsidRPr="00096B05">
        <w:rPr>
          <w:rFonts w:eastAsia="Times New Roman" w:cstheme="minorHAnsi"/>
          <w:color w:val="1C2024"/>
          <w:kern w:val="0"/>
          <w:sz w:val="24"/>
          <w:szCs w:val="24"/>
          <w:lang w:eastAsia="it-IT"/>
          <w14:ligatures w14:val="none"/>
        </w:rPr>
        <w:t xml:space="preserve"> (32 milioni); Space economy e Basket Bond; attuazione </w:t>
      </w:r>
      <w:proofErr w:type="spellStart"/>
      <w:r w:rsidRPr="00096B05">
        <w:rPr>
          <w:rFonts w:eastAsia="Times New Roman" w:cstheme="minorHAnsi"/>
          <w:color w:val="1C2024"/>
          <w:kern w:val="0"/>
          <w:sz w:val="24"/>
          <w:szCs w:val="24"/>
          <w:lang w:eastAsia="it-IT"/>
          <w14:ligatures w14:val="none"/>
        </w:rPr>
        <w:t>Atuss</w:t>
      </w:r>
      <w:proofErr w:type="spellEnd"/>
      <w:r w:rsidRPr="00096B05">
        <w:rPr>
          <w:rFonts w:eastAsia="Times New Roman" w:cstheme="minorHAnsi"/>
          <w:color w:val="1C2024"/>
          <w:kern w:val="0"/>
          <w:sz w:val="24"/>
          <w:szCs w:val="24"/>
          <w:lang w:eastAsia="it-IT"/>
          <w14:ligatures w14:val="none"/>
        </w:rPr>
        <w:t xml:space="preserve"> e Stami</w:t>
      </w:r>
      <w:r w:rsidR="00A51642">
        <w:rPr>
          <w:rFonts w:eastAsia="Times New Roman" w:cstheme="minorHAnsi"/>
          <w:color w:val="1C2024"/>
          <w:kern w:val="0"/>
          <w:sz w:val="24"/>
          <w:szCs w:val="24"/>
          <w:lang w:eastAsia="it-IT"/>
          <w14:ligatures w14:val="none"/>
        </w:rPr>
        <w:t xml:space="preserve">, e cioè gli strumenti di programmazione territoriale condivisa con </w:t>
      </w:r>
      <w:r w:rsidR="00EB19A3">
        <w:rPr>
          <w:rFonts w:eastAsia="Times New Roman" w:cstheme="minorHAnsi"/>
          <w:color w:val="1C2024"/>
          <w:kern w:val="0"/>
          <w:sz w:val="24"/>
          <w:szCs w:val="24"/>
          <w:lang w:eastAsia="it-IT"/>
          <w14:ligatures w14:val="none"/>
        </w:rPr>
        <w:t>i Comuni e le Unioni, anche nelle aree montane.</w:t>
      </w:r>
      <w:r w:rsidRPr="00096B05">
        <w:rPr>
          <w:rFonts w:eastAsia="Times New Roman" w:cstheme="minorHAnsi"/>
          <w:color w:val="1C2024"/>
          <w:kern w:val="0"/>
          <w:sz w:val="24"/>
          <w:szCs w:val="24"/>
          <w:lang w:eastAsia="it-IT"/>
          <w14:ligatures w14:val="none"/>
        </w:rPr>
        <w:t xml:space="preserve"> </w:t>
      </w:r>
    </w:p>
    <w:p w14:paraId="41B7852A" w14:textId="13A97191" w:rsidR="00D778A9" w:rsidRPr="00096B05" w:rsidRDefault="00D778A9" w:rsidP="000B65A9">
      <w:pPr>
        <w:shd w:val="clear" w:color="auto" w:fill="FFFFFF"/>
        <w:spacing w:before="80" w:beforeAutospacing="0" w:after="80" w:afterAutospacing="0" w:line="240" w:lineRule="auto"/>
        <w:jc w:val="both"/>
        <w:rPr>
          <w:rFonts w:eastAsia="Times New Roman" w:cstheme="minorHAnsi"/>
          <w:color w:val="1C2024"/>
          <w:kern w:val="0"/>
          <w:sz w:val="24"/>
          <w:szCs w:val="24"/>
          <w:lang w:eastAsia="it-IT"/>
          <w14:ligatures w14:val="none"/>
        </w:rPr>
      </w:pPr>
      <w:r w:rsidRPr="00096B05">
        <w:rPr>
          <w:rFonts w:eastAsia="Times New Roman" w:cstheme="minorHAnsi"/>
          <w:color w:val="1C2024"/>
          <w:kern w:val="0"/>
          <w:sz w:val="24"/>
          <w:szCs w:val="24"/>
          <w:lang w:eastAsia="it-IT"/>
          <w14:ligatures w14:val="none"/>
        </w:rPr>
        <w:t>Inoltre</w:t>
      </w:r>
      <w:r w:rsidR="00463A3B" w:rsidRPr="00096B05">
        <w:rPr>
          <w:rFonts w:eastAsia="Times New Roman" w:cstheme="minorHAnsi"/>
          <w:color w:val="1C2024"/>
          <w:kern w:val="0"/>
          <w:sz w:val="24"/>
          <w:szCs w:val="24"/>
          <w:lang w:eastAsia="it-IT"/>
          <w14:ligatures w14:val="none"/>
        </w:rPr>
        <w:t>,</w:t>
      </w:r>
      <w:r w:rsidRPr="00096B05">
        <w:rPr>
          <w:rFonts w:eastAsia="Times New Roman" w:cstheme="minorHAnsi"/>
          <w:color w:val="1C2024"/>
          <w:kern w:val="0"/>
          <w:sz w:val="24"/>
          <w:szCs w:val="24"/>
          <w:lang w:eastAsia="it-IT"/>
          <w14:ligatures w14:val="none"/>
        </w:rPr>
        <w:t xml:space="preserve"> sarà attuato l’accordo tra </w:t>
      </w:r>
      <w:r w:rsidR="00463A3B" w:rsidRPr="00096B05">
        <w:rPr>
          <w:rFonts w:eastAsia="Times New Roman" w:cstheme="minorHAnsi"/>
          <w:color w:val="1C2024"/>
          <w:kern w:val="0"/>
          <w:sz w:val="24"/>
          <w:szCs w:val="24"/>
          <w:lang w:eastAsia="it-IT"/>
          <w14:ligatures w14:val="none"/>
        </w:rPr>
        <w:t xml:space="preserve">la Banca europea </w:t>
      </w:r>
      <w:r w:rsidR="00184BE6" w:rsidRPr="00096B05">
        <w:rPr>
          <w:rFonts w:eastAsia="Times New Roman" w:cstheme="minorHAnsi"/>
          <w:color w:val="1C2024"/>
          <w:kern w:val="0"/>
          <w:sz w:val="24"/>
          <w:szCs w:val="24"/>
          <w:lang w:eastAsia="it-IT"/>
          <w14:ligatures w14:val="none"/>
        </w:rPr>
        <w:t>per gli investimenti (Bei)</w:t>
      </w:r>
      <w:r w:rsidRPr="00096B05">
        <w:rPr>
          <w:rFonts w:eastAsia="Times New Roman" w:cstheme="minorHAnsi"/>
          <w:color w:val="1C2024"/>
          <w:kern w:val="0"/>
          <w:sz w:val="24"/>
          <w:szCs w:val="24"/>
          <w:lang w:eastAsia="it-IT"/>
          <w14:ligatures w14:val="none"/>
        </w:rPr>
        <w:t xml:space="preserve"> e Regione per il</w:t>
      </w:r>
      <w:r w:rsidR="00184BE6" w:rsidRPr="00096B05">
        <w:rPr>
          <w:rFonts w:eastAsia="Times New Roman" w:cstheme="minorHAnsi"/>
          <w:color w:val="1C2024"/>
          <w:kern w:val="0"/>
          <w:sz w:val="24"/>
          <w:szCs w:val="24"/>
          <w:lang w:eastAsia="it-IT"/>
          <w14:ligatures w14:val="none"/>
        </w:rPr>
        <w:t xml:space="preserve"> </w:t>
      </w:r>
      <w:r w:rsidRPr="00096B05">
        <w:rPr>
          <w:rFonts w:eastAsia="Times New Roman" w:cstheme="minorHAnsi"/>
          <w:b/>
          <w:bCs/>
          <w:color w:val="1C2024"/>
          <w:kern w:val="0"/>
          <w:sz w:val="24"/>
          <w:szCs w:val="24"/>
          <w:lang w:eastAsia="it-IT"/>
          <w14:ligatures w14:val="none"/>
        </w:rPr>
        <w:t>potenziamento e l’innovazione dell'offerta turistica</w:t>
      </w:r>
      <w:r w:rsidRPr="00096B05">
        <w:rPr>
          <w:rFonts w:eastAsia="Times New Roman" w:cstheme="minorHAnsi"/>
          <w:color w:val="1C2024"/>
          <w:kern w:val="0"/>
          <w:sz w:val="24"/>
          <w:szCs w:val="24"/>
          <w:lang w:eastAsia="it-IT"/>
          <w14:ligatures w14:val="none"/>
        </w:rPr>
        <w:t>, e rafforzato lo stanziamento per fare un </w:t>
      </w:r>
      <w:r w:rsidRPr="00096B05">
        <w:rPr>
          <w:rFonts w:eastAsia="Times New Roman" w:cstheme="minorHAnsi"/>
          <w:b/>
          <w:bCs/>
          <w:color w:val="1C2024"/>
          <w:kern w:val="0"/>
          <w:sz w:val="24"/>
          <w:szCs w:val="24"/>
          <w:lang w:eastAsia="it-IT"/>
          <w14:ligatures w14:val="none"/>
        </w:rPr>
        <w:t>altro bando della Legge 14</w:t>
      </w:r>
      <w:r w:rsidRPr="00096B05">
        <w:rPr>
          <w:rFonts w:eastAsia="Times New Roman" w:cstheme="minorHAnsi"/>
          <w:color w:val="1C2024"/>
          <w:kern w:val="0"/>
          <w:sz w:val="24"/>
          <w:szCs w:val="24"/>
          <w:lang w:eastAsia="it-IT"/>
          <w14:ligatures w14:val="none"/>
        </w:rPr>
        <w:t>.</w:t>
      </w:r>
    </w:p>
    <w:p w14:paraId="3B54D898" w14:textId="38C69E5E" w:rsidR="00096B05" w:rsidRDefault="00184BE6" w:rsidP="000B65A9">
      <w:pPr>
        <w:shd w:val="clear" w:color="auto" w:fill="FFFFFF"/>
        <w:spacing w:before="80" w:beforeAutospacing="0" w:after="80" w:afterAutospacing="0" w:line="240" w:lineRule="auto"/>
        <w:jc w:val="both"/>
        <w:rPr>
          <w:rFonts w:eastAsia="Times New Roman" w:cstheme="minorHAnsi"/>
          <w:color w:val="1C2024"/>
          <w:kern w:val="0"/>
          <w:sz w:val="24"/>
          <w:szCs w:val="24"/>
          <w:lang w:eastAsia="it-IT"/>
          <w14:ligatures w14:val="none"/>
        </w:rPr>
      </w:pPr>
      <w:r w:rsidRPr="00096B05">
        <w:rPr>
          <w:rFonts w:eastAsia="Times New Roman" w:cstheme="minorHAnsi"/>
          <w:color w:val="1C2024"/>
          <w:kern w:val="0"/>
          <w:sz w:val="24"/>
          <w:szCs w:val="24"/>
          <w:lang w:eastAsia="it-IT"/>
          <w14:ligatures w14:val="none"/>
        </w:rPr>
        <w:t xml:space="preserve">A supporto </w:t>
      </w:r>
      <w:r w:rsidR="00D778A9" w:rsidRPr="00096B05">
        <w:rPr>
          <w:rFonts w:eastAsia="Times New Roman" w:cstheme="minorHAnsi"/>
          <w:color w:val="1C2024"/>
          <w:kern w:val="0"/>
          <w:sz w:val="24"/>
          <w:szCs w:val="24"/>
          <w:lang w:eastAsia="it-IT"/>
          <w14:ligatures w14:val="none"/>
        </w:rPr>
        <w:t>dell'</w:t>
      </w:r>
      <w:r w:rsidR="00D778A9" w:rsidRPr="00096B05">
        <w:rPr>
          <w:rFonts w:eastAsia="Times New Roman" w:cstheme="minorHAnsi"/>
          <w:b/>
          <w:bCs/>
          <w:color w:val="1C2024"/>
          <w:kern w:val="0"/>
          <w:sz w:val="24"/>
          <w:szCs w:val="24"/>
          <w:lang w:eastAsia="it-IT"/>
          <w14:ligatures w14:val="none"/>
        </w:rPr>
        <w:t xml:space="preserve">agricoltura emiliano-romagnola per il 2023-2027 </w:t>
      </w:r>
      <w:r w:rsidR="00D778A9" w:rsidRPr="00096B05">
        <w:rPr>
          <w:rFonts w:eastAsia="Times New Roman" w:cstheme="minorHAnsi"/>
          <w:color w:val="1C2024"/>
          <w:kern w:val="0"/>
          <w:sz w:val="24"/>
          <w:szCs w:val="24"/>
          <w:lang w:eastAsia="it-IT"/>
          <w14:ligatures w14:val="none"/>
        </w:rPr>
        <w:t>sono stati</w:t>
      </w:r>
      <w:r w:rsidR="00D778A9" w:rsidRPr="00096B05">
        <w:rPr>
          <w:rFonts w:eastAsia="Times New Roman" w:cstheme="minorHAnsi"/>
          <w:b/>
          <w:bCs/>
          <w:color w:val="1C2024"/>
          <w:kern w:val="0"/>
          <w:sz w:val="24"/>
          <w:szCs w:val="24"/>
          <w:lang w:eastAsia="it-IT"/>
          <w14:ligatures w14:val="none"/>
        </w:rPr>
        <w:t xml:space="preserve"> </w:t>
      </w:r>
      <w:r w:rsidR="00D778A9" w:rsidRPr="00096B05">
        <w:rPr>
          <w:rFonts w:eastAsia="Times New Roman" w:cstheme="minorHAnsi"/>
          <w:color w:val="1C2024"/>
          <w:kern w:val="0"/>
          <w:sz w:val="24"/>
          <w:szCs w:val="24"/>
          <w:lang w:eastAsia="it-IT"/>
          <w14:ligatures w14:val="none"/>
        </w:rPr>
        <w:t>programmati</w:t>
      </w:r>
      <w:r w:rsidRPr="00096B05">
        <w:rPr>
          <w:rFonts w:eastAsia="Times New Roman" w:cstheme="minorHAnsi"/>
          <w:color w:val="1C2024"/>
          <w:kern w:val="0"/>
          <w:sz w:val="24"/>
          <w:szCs w:val="24"/>
          <w:lang w:eastAsia="it-IT"/>
          <w14:ligatures w14:val="none"/>
        </w:rPr>
        <w:t xml:space="preserve">, per quanto riguarda il </w:t>
      </w:r>
      <w:proofErr w:type="spellStart"/>
      <w:r w:rsidRPr="00096B05">
        <w:rPr>
          <w:rFonts w:eastAsia="Times New Roman" w:cstheme="minorHAnsi"/>
          <w:b/>
          <w:bCs/>
          <w:color w:val="1C2024"/>
          <w:kern w:val="0"/>
          <w:sz w:val="24"/>
          <w:szCs w:val="24"/>
          <w:lang w:eastAsia="it-IT"/>
          <w14:ligatures w14:val="none"/>
        </w:rPr>
        <w:t>Feasr</w:t>
      </w:r>
      <w:proofErr w:type="spellEnd"/>
      <w:r w:rsidRPr="00096B05">
        <w:rPr>
          <w:rFonts w:eastAsia="Times New Roman" w:cstheme="minorHAnsi"/>
          <w:b/>
          <w:bCs/>
          <w:color w:val="1C2024"/>
          <w:kern w:val="0"/>
          <w:sz w:val="24"/>
          <w:szCs w:val="24"/>
          <w:lang w:eastAsia="it-IT"/>
          <w14:ligatures w14:val="none"/>
        </w:rPr>
        <w:t xml:space="preserve">, </w:t>
      </w:r>
      <w:r w:rsidR="00D778A9" w:rsidRPr="00096B05">
        <w:rPr>
          <w:rFonts w:eastAsia="Times New Roman" w:cstheme="minorHAnsi"/>
          <w:b/>
          <w:bCs/>
          <w:color w:val="1C2024"/>
          <w:kern w:val="0"/>
          <w:sz w:val="24"/>
          <w:szCs w:val="24"/>
          <w:lang w:eastAsia="it-IT"/>
          <w14:ligatures w14:val="none"/>
        </w:rPr>
        <w:t>170 milioni di euro, attraverso 13 bandi</w:t>
      </w:r>
      <w:r w:rsidRPr="00096B05">
        <w:rPr>
          <w:rFonts w:eastAsia="Times New Roman" w:cstheme="minorHAnsi"/>
          <w:b/>
          <w:bCs/>
          <w:color w:val="1C2024"/>
          <w:kern w:val="0"/>
          <w:sz w:val="24"/>
          <w:szCs w:val="24"/>
          <w:lang w:eastAsia="it-IT"/>
          <w14:ligatures w14:val="none"/>
        </w:rPr>
        <w:t xml:space="preserve"> </w:t>
      </w:r>
      <w:r w:rsidR="00D778A9" w:rsidRPr="00096B05">
        <w:rPr>
          <w:rFonts w:eastAsia="Times New Roman" w:cstheme="minorHAnsi"/>
          <w:color w:val="1C2024"/>
          <w:kern w:val="0"/>
          <w:sz w:val="24"/>
          <w:szCs w:val="24"/>
          <w:lang w:eastAsia="it-IT"/>
          <w14:ligatures w14:val="none"/>
        </w:rPr>
        <w:t>per finalità ambientali e indennità compensative per le zone svantaggiate.</w:t>
      </w:r>
      <w:r w:rsidRPr="00096B05">
        <w:rPr>
          <w:rFonts w:eastAsia="Times New Roman" w:cstheme="minorHAnsi"/>
          <w:color w:val="1C2024"/>
          <w:kern w:val="0"/>
          <w:sz w:val="24"/>
          <w:szCs w:val="24"/>
          <w:lang w:eastAsia="it-IT"/>
          <w14:ligatures w14:val="none"/>
        </w:rPr>
        <w:t xml:space="preserve"> </w:t>
      </w:r>
    </w:p>
    <w:p w14:paraId="387C86BB" w14:textId="6BB28994" w:rsidR="00463A3B" w:rsidRPr="00096B05" w:rsidRDefault="00D778A9" w:rsidP="000B65A9">
      <w:pPr>
        <w:shd w:val="clear" w:color="auto" w:fill="FFFFFF"/>
        <w:spacing w:before="80" w:beforeAutospacing="0" w:after="80" w:afterAutospacing="0" w:line="240" w:lineRule="auto"/>
        <w:jc w:val="both"/>
        <w:rPr>
          <w:rFonts w:eastAsia="Times New Roman" w:cstheme="minorHAnsi"/>
          <w:color w:val="1C2024"/>
          <w:kern w:val="0"/>
          <w:sz w:val="24"/>
          <w:szCs w:val="24"/>
          <w:lang w:eastAsia="it-IT"/>
          <w14:ligatures w14:val="none"/>
        </w:rPr>
      </w:pPr>
      <w:r w:rsidRPr="00096B05">
        <w:rPr>
          <w:rFonts w:eastAsia="Times New Roman" w:cstheme="minorHAnsi"/>
          <w:b/>
          <w:bCs/>
          <w:color w:val="1C2024"/>
          <w:kern w:val="0"/>
          <w:sz w:val="24"/>
          <w:szCs w:val="24"/>
          <w:lang w:eastAsia="it-IT"/>
          <w14:ligatures w14:val="none"/>
        </w:rPr>
        <w:t>Per il 2023</w:t>
      </w:r>
      <w:r w:rsidR="00184BE6" w:rsidRPr="00096B05">
        <w:rPr>
          <w:rFonts w:eastAsia="Times New Roman" w:cstheme="minorHAnsi"/>
          <w:b/>
          <w:bCs/>
          <w:color w:val="1C2024"/>
          <w:kern w:val="0"/>
          <w:sz w:val="24"/>
          <w:szCs w:val="24"/>
          <w:lang w:eastAsia="it-IT"/>
          <w14:ligatures w14:val="none"/>
        </w:rPr>
        <w:t xml:space="preserve"> </w:t>
      </w:r>
      <w:r w:rsidRPr="00096B05">
        <w:rPr>
          <w:rFonts w:eastAsia="Times New Roman" w:cstheme="minorHAnsi"/>
          <w:color w:val="1C2024"/>
          <w:kern w:val="0"/>
          <w:sz w:val="24"/>
          <w:szCs w:val="24"/>
          <w:lang w:eastAsia="it-IT"/>
          <w14:ligatures w14:val="none"/>
        </w:rPr>
        <w:t>si prevede l'uscita di un altro pacchetto di bandi, di cui 8 per interventi agro-climatico ambientali e 20 per interventi strutturali quali investimenti, promozione e trasferimento delle conoscenze, per un totale complessivo di</w:t>
      </w:r>
      <w:r w:rsidR="00184BE6" w:rsidRPr="00096B05">
        <w:rPr>
          <w:rFonts w:eastAsia="Times New Roman" w:cstheme="minorHAnsi"/>
          <w:color w:val="1C2024"/>
          <w:kern w:val="0"/>
          <w:sz w:val="24"/>
          <w:szCs w:val="24"/>
          <w:lang w:eastAsia="it-IT"/>
          <w14:ligatures w14:val="none"/>
        </w:rPr>
        <w:t xml:space="preserve"> </w:t>
      </w:r>
      <w:r w:rsidRPr="00096B05">
        <w:rPr>
          <w:rFonts w:eastAsia="Times New Roman" w:cstheme="minorHAnsi"/>
          <w:b/>
          <w:bCs/>
          <w:color w:val="1C2024"/>
          <w:kern w:val="0"/>
          <w:sz w:val="24"/>
          <w:szCs w:val="24"/>
          <w:lang w:eastAsia="it-IT"/>
          <w14:ligatures w14:val="none"/>
        </w:rPr>
        <w:t>125,7 milioni.</w:t>
      </w:r>
    </w:p>
    <w:p w14:paraId="1C49920C" w14:textId="77777777" w:rsidR="00D778A9" w:rsidRPr="00096B05" w:rsidRDefault="00463A3B" w:rsidP="000B65A9">
      <w:pPr>
        <w:shd w:val="clear" w:color="auto" w:fill="FFFFFF"/>
        <w:spacing w:before="80" w:beforeAutospacing="0" w:after="80" w:afterAutospacing="0" w:line="240" w:lineRule="auto"/>
        <w:jc w:val="both"/>
        <w:rPr>
          <w:rFonts w:eastAsia="Times New Roman" w:cstheme="minorHAnsi"/>
          <w:color w:val="1C2024"/>
          <w:kern w:val="0"/>
          <w:sz w:val="24"/>
          <w:szCs w:val="24"/>
          <w:lang w:eastAsia="it-IT"/>
          <w14:ligatures w14:val="none"/>
        </w:rPr>
      </w:pPr>
      <w:r w:rsidRPr="00096B05">
        <w:rPr>
          <w:rFonts w:eastAsia="Times New Roman" w:cstheme="minorHAnsi"/>
          <w:color w:val="1C2024"/>
          <w:kern w:val="0"/>
          <w:sz w:val="24"/>
          <w:szCs w:val="24"/>
          <w:lang w:eastAsia="it-IT"/>
          <w14:ligatures w14:val="none"/>
        </w:rPr>
        <w:t xml:space="preserve">Nonostante il </w:t>
      </w:r>
      <w:r w:rsidRPr="00096B05">
        <w:rPr>
          <w:rFonts w:eastAsia="Times New Roman" w:cstheme="minorHAnsi"/>
          <w:b/>
          <w:bCs/>
          <w:color w:val="1C2024"/>
          <w:kern w:val="0"/>
          <w:sz w:val="24"/>
          <w:szCs w:val="24"/>
          <w:lang w:eastAsia="it-IT"/>
          <w14:ligatures w14:val="none"/>
        </w:rPr>
        <w:t xml:space="preserve">mancato riparto </w:t>
      </w:r>
      <w:r w:rsidRPr="00096B05">
        <w:rPr>
          <w:rFonts w:eastAsia="Times New Roman" w:cstheme="minorHAnsi"/>
          <w:color w:val="1C2024"/>
          <w:kern w:val="0"/>
          <w:sz w:val="24"/>
          <w:szCs w:val="24"/>
          <w:lang w:eastAsia="it-IT"/>
          <w14:ligatures w14:val="none"/>
        </w:rPr>
        <w:t>a livello nazionale</w:t>
      </w:r>
      <w:r w:rsidR="00184BE6" w:rsidRPr="00096B05">
        <w:rPr>
          <w:rFonts w:eastAsia="Times New Roman" w:cstheme="minorHAnsi"/>
          <w:color w:val="1C2024"/>
          <w:kern w:val="0"/>
          <w:sz w:val="24"/>
          <w:szCs w:val="24"/>
          <w:lang w:eastAsia="it-IT"/>
          <w14:ligatures w14:val="none"/>
        </w:rPr>
        <w:t xml:space="preserve"> </w:t>
      </w:r>
      <w:r w:rsidRPr="00096B05">
        <w:rPr>
          <w:rFonts w:eastAsia="Times New Roman" w:cstheme="minorHAnsi"/>
          <w:b/>
          <w:bCs/>
          <w:color w:val="1C2024"/>
          <w:kern w:val="0"/>
          <w:sz w:val="24"/>
          <w:szCs w:val="24"/>
          <w:lang w:eastAsia="it-IT"/>
          <w14:ligatures w14:val="none"/>
        </w:rPr>
        <w:t xml:space="preserve">dei Fondi di Sviluppo e Coesione, </w:t>
      </w:r>
      <w:r w:rsidRPr="00096B05">
        <w:rPr>
          <w:rFonts w:eastAsia="Times New Roman" w:cstheme="minorHAnsi"/>
          <w:color w:val="1C2024"/>
          <w:kern w:val="0"/>
          <w:sz w:val="24"/>
          <w:szCs w:val="24"/>
          <w:lang w:eastAsia="it-IT"/>
          <w14:ligatures w14:val="none"/>
        </w:rPr>
        <w:t xml:space="preserve">nell’assestamento vengono </w:t>
      </w:r>
      <w:r w:rsidRPr="00096B05">
        <w:rPr>
          <w:rFonts w:eastAsia="Times New Roman" w:cstheme="minorHAnsi"/>
          <w:b/>
          <w:bCs/>
          <w:color w:val="1C2024"/>
          <w:kern w:val="0"/>
          <w:sz w:val="24"/>
          <w:szCs w:val="24"/>
          <w:lang w:eastAsia="it-IT"/>
          <w14:ligatures w14:val="none"/>
        </w:rPr>
        <w:t>confermati gli impegni presi sul versante della programmazione europea</w:t>
      </w:r>
      <w:r w:rsidRPr="008C5CDB">
        <w:rPr>
          <w:rFonts w:eastAsia="Times New Roman" w:cstheme="minorHAnsi"/>
          <w:color w:val="1C2024"/>
          <w:kern w:val="0"/>
          <w:sz w:val="24"/>
          <w:szCs w:val="24"/>
          <w:lang w:eastAsia="it-IT"/>
          <w14:ligatures w14:val="none"/>
        </w:rPr>
        <w:t>.</w:t>
      </w:r>
    </w:p>
    <w:sectPr w:rsidR="00D778A9" w:rsidRPr="00096B05" w:rsidSect="00BC782C">
      <w:pgSz w:w="11906" w:h="16838" w:code="9"/>
      <w:pgMar w:top="1417" w:right="1134" w:bottom="1134" w:left="567" w:header="709" w:footer="709" w:gutter="567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78A9"/>
    <w:rsid w:val="000365D8"/>
    <w:rsid w:val="000725AC"/>
    <w:rsid w:val="000806CB"/>
    <w:rsid w:val="00087755"/>
    <w:rsid w:val="00096B05"/>
    <w:rsid w:val="000B65A9"/>
    <w:rsid w:val="000D33E2"/>
    <w:rsid w:val="000F7EEF"/>
    <w:rsid w:val="00184BE6"/>
    <w:rsid w:val="001F3EFB"/>
    <w:rsid w:val="00271B27"/>
    <w:rsid w:val="00314081"/>
    <w:rsid w:val="0033676E"/>
    <w:rsid w:val="003C4215"/>
    <w:rsid w:val="00422447"/>
    <w:rsid w:val="0043040F"/>
    <w:rsid w:val="00463A3B"/>
    <w:rsid w:val="00490E44"/>
    <w:rsid w:val="00537F6B"/>
    <w:rsid w:val="005D32A6"/>
    <w:rsid w:val="005D6456"/>
    <w:rsid w:val="0063445C"/>
    <w:rsid w:val="00645372"/>
    <w:rsid w:val="00714D00"/>
    <w:rsid w:val="00782B89"/>
    <w:rsid w:val="007D6080"/>
    <w:rsid w:val="00833353"/>
    <w:rsid w:val="00837BEC"/>
    <w:rsid w:val="008C5CDB"/>
    <w:rsid w:val="008C74AA"/>
    <w:rsid w:val="00911DE7"/>
    <w:rsid w:val="009375DE"/>
    <w:rsid w:val="0099466A"/>
    <w:rsid w:val="009C18D0"/>
    <w:rsid w:val="009D43A5"/>
    <w:rsid w:val="00A51642"/>
    <w:rsid w:val="00A57655"/>
    <w:rsid w:val="00A82427"/>
    <w:rsid w:val="00A94085"/>
    <w:rsid w:val="00A953EC"/>
    <w:rsid w:val="00AA1FA4"/>
    <w:rsid w:val="00AE785D"/>
    <w:rsid w:val="00B4058B"/>
    <w:rsid w:val="00B87ED6"/>
    <w:rsid w:val="00BA4EE9"/>
    <w:rsid w:val="00BC782C"/>
    <w:rsid w:val="00BD1807"/>
    <w:rsid w:val="00C210B8"/>
    <w:rsid w:val="00C26C39"/>
    <w:rsid w:val="00C42288"/>
    <w:rsid w:val="00C9042F"/>
    <w:rsid w:val="00CC7054"/>
    <w:rsid w:val="00CE1958"/>
    <w:rsid w:val="00D24104"/>
    <w:rsid w:val="00D778A9"/>
    <w:rsid w:val="00D84876"/>
    <w:rsid w:val="00D94A06"/>
    <w:rsid w:val="00E50652"/>
    <w:rsid w:val="00E95026"/>
    <w:rsid w:val="00EB19A3"/>
    <w:rsid w:val="00ED2040"/>
    <w:rsid w:val="00F326AE"/>
    <w:rsid w:val="00F5301D"/>
    <w:rsid w:val="00F658DD"/>
    <w:rsid w:val="00F7789B"/>
    <w:rsid w:val="00FE2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A79F1B"/>
  <w15:chartTrackingRefBased/>
  <w15:docId w15:val="{EB439AA4-88A6-4E69-9C58-C91E560598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before="100" w:beforeAutospacing="1" w:after="100" w:afterAutospacing="1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link w:val="Titolo1Carattere"/>
    <w:uiPriority w:val="9"/>
    <w:qFormat/>
    <w:rsid w:val="00D778A9"/>
    <w:pPr>
      <w:spacing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D778A9"/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  <w14:ligatures w14:val="none"/>
    </w:rPr>
  </w:style>
  <w:style w:type="character" w:styleId="Collegamentoipertestuale">
    <w:name w:val="Hyperlink"/>
    <w:basedOn w:val="Carpredefinitoparagrafo"/>
    <w:uiPriority w:val="99"/>
    <w:semiHidden/>
    <w:unhideWhenUsed/>
    <w:rsid w:val="00D778A9"/>
    <w:rPr>
      <w:color w:val="0000FF"/>
      <w:u w:val="single"/>
    </w:rPr>
  </w:style>
  <w:style w:type="character" w:styleId="Enfasigrassetto">
    <w:name w:val="Strong"/>
    <w:basedOn w:val="Carpredefinitoparagrafo"/>
    <w:uiPriority w:val="22"/>
    <w:qFormat/>
    <w:rsid w:val="00D778A9"/>
    <w:rPr>
      <w:b/>
      <w:bCs/>
    </w:rPr>
  </w:style>
  <w:style w:type="paragraph" w:styleId="NormaleWeb">
    <w:name w:val="Normal (Web)"/>
    <w:basedOn w:val="Normale"/>
    <w:uiPriority w:val="99"/>
    <w:semiHidden/>
    <w:unhideWhenUsed/>
    <w:rsid w:val="00D778A9"/>
    <w:pPr>
      <w:spacing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paragraph" w:styleId="Testonormale">
    <w:name w:val="Plain Text"/>
    <w:basedOn w:val="Normale"/>
    <w:link w:val="TestonormaleCarattere"/>
    <w:uiPriority w:val="99"/>
    <w:semiHidden/>
    <w:unhideWhenUsed/>
    <w:rsid w:val="00BA4EE9"/>
    <w:pPr>
      <w:spacing w:before="0" w:beforeAutospacing="0" w:after="0" w:afterAutospacing="0" w:line="240" w:lineRule="auto"/>
    </w:pPr>
    <w:rPr>
      <w:rFonts w:ascii="Calibri" w:hAnsi="Calibri"/>
      <w:szCs w:val="21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semiHidden/>
    <w:rsid w:val="00BA4EE9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150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957199">
          <w:marLeft w:val="0"/>
          <w:marRight w:val="0"/>
          <w:marTop w:val="450"/>
          <w:marBottom w:val="600"/>
          <w:divBdr>
            <w:top w:val="none" w:sz="0" w:space="0" w:color="auto"/>
            <w:left w:val="single" w:sz="48" w:space="15" w:color="C1C1C1"/>
            <w:bottom w:val="none" w:sz="0" w:space="0" w:color="auto"/>
            <w:right w:val="none" w:sz="0" w:space="0" w:color="auto"/>
          </w:divBdr>
        </w:div>
        <w:div w:id="46604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83334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799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538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818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261576">
          <w:marLeft w:val="0"/>
          <w:marRight w:val="0"/>
          <w:marTop w:val="450"/>
          <w:marBottom w:val="600"/>
          <w:divBdr>
            <w:top w:val="none" w:sz="0" w:space="0" w:color="auto"/>
            <w:left w:val="single" w:sz="48" w:space="15" w:color="C1C1C1"/>
            <w:bottom w:val="none" w:sz="0" w:space="0" w:color="auto"/>
            <w:right w:val="none" w:sz="0" w:space="0" w:color="auto"/>
          </w:divBdr>
        </w:div>
      </w:divsChild>
    </w:div>
    <w:div w:id="16577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1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449</Words>
  <Characters>2562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Boselli Gianni</dc:creator>
  <cp:keywords/>
  <dc:description/>
  <cp:lastModifiedBy>Vergano Chiara</cp:lastModifiedBy>
  <cp:revision>2</cp:revision>
  <dcterms:created xsi:type="dcterms:W3CDTF">2023-07-26T08:10:00Z</dcterms:created>
  <dcterms:modified xsi:type="dcterms:W3CDTF">2023-07-26T08:10:00Z</dcterms:modified>
</cp:coreProperties>
</file>