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632" w14:textId="77777777" w:rsidR="009B2FB0" w:rsidRPr="0080674F" w:rsidRDefault="009B2FB0" w:rsidP="009B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</w:t>
      </w:r>
    </w:p>
    <w:p w14:paraId="66ECA416" w14:textId="77777777" w:rsidR="009B2FB0" w:rsidRDefault="009B2FB0" w:rsidP="009B2FB0">
      <w:pPr>
        <w:spacing w:before="80" w:after="80"/>
        <w:jc w:val="both"/>
        <w:rPr>
          <w:b/>
          <w:bCs/>
          <w:sz w:val="24"/>
          <w:szCs w:val="24"/>
        </w:rPr>
      </w:pPr>
    </w:p>
    <w:p w14:paraId="1F5FDDB9" w14:textId="77777777" w:rsidR="009B2FB0" w:rsidRPr="0080674F" w:rsidRDefault="009B2FB0" w:rsidP="009B2FB0">
      <w:pPr>
        <w:spacing w:before="80" w:after="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80674F">
        <w:rPr>
          <w:b/>
          <w:bCs/>
          <w:sz w:val="24"/>
          <w:szCs w:val="24"/>
        </w:rPr>
        <w:t>’interscambio Emilia-Romagna Uruguay</w:t>
      </w:r>
    </w:p>
    <w:p w14:paraId="3BC9D41B" w14:textId="77777777" w:rsidR="009B2FB0" w:rsidRDefault="009B2FB0" w:rsidP="009B2FB0">
      <w:pPr>
        <w:spacing w:before="80" w:after="80"/>
        <w:jc w:val="both"/>
        <w:rPr>
          <w:sz w:val="24"/>
          <w:szCs w:val="24"/>
        </w:rPr>
      </w:pPr>
      <w:r w:rsidRPr="0080674F">
        <w:rPr>
          <w:sz w:val="24"/>
          <w:szCs w:val="24"/>
        </w:rPr>
        <w:t xml:space="preserve">L’Uruguay è un paese caratterizzato </w:t>
      </w:r>
      <w:bookmarkStart w:id="0" w:name="_Hlk134626864"/>
      <w:r w:rsidRPr="0080674F">
        <w:rPr>
          <w:sz w:val="24"/>
          <w:szCs w:val="24"/>
        </w:rPr>
        <w:t xml:space="preserve">da una </w:t>
      </w:r>
      <w:r w:rsidRPr="0080674F">
        <w:rPr>
          <w:b/>
          <w:bCs/>
          <w:sz w:val="24"/>
          <w:szCs w:val="24"/>
        </w:rPr>
        <w:t>lunga tradizione democratica</w:t>
      </w:r>
      <w:r w:rsidRPr="0080674F">
        <w:rPr>
          <w:sz w:val="24"/>
          <w:szCs w:val="24"/>
        </w:rPr>
        <w:t xml:space="preserve"> e </w:t>
      </w:r>
      <w:r w:rsidRPr="0080674F">
        <w:rPr>
          <w:b/>
          <w:bCs/>
          <w:sz w:val="24"/>
          <w:szCs w:val="24"/>
        </w:rPr>
        <w:t>una sostanziale stabilità economica e sociale</w:t>
      </w:r>
      <w:r w:rsidRPr="0080674F">
        <w:rPr>
          <w:sz w:val="24"/>
          <w:szCs w:val="24"/>
        </w:rPr>
        <w:t>, protagonista di una crescita ininterrotta del Pil dal 2013 al 2019, poi interrotta dalle conseguenze della pandemia, ma con prospettive di ripresa.</w:t>
      </w:r>
    </w:p>
    <w:bookmarkEnd w:id="0"/>
    <w:p w14:paraId="48DAD7BD" w14:textId="77777777" w:rsidR="009B2FB0" w:rsidRPr="0080674F" w:rsidRDefault="009B2FB0" w:rsidP="009B2FB0">
      <w:pPr>
        <w:spacing w:before="80" w:after="80"/>
        <w:jc w:val="both"/>
        <w:rPr>
          <w:sz w:val="24"/>
          <w:szCs w:val="24"/>
        </w:rPr>
      </w:pPr>
      <w:r w:rsidRPr="0080674F">
        <w:rPr>
          <w:sz w:val="24"/>
          <w:szCs w:val="24"/>
        </w:rPr>
        <w:t xml:space="preserve">Nonostante sia uno dei Paesi più piccoli del Sud America, </w:t>
      </w:r>
      <w:r w:rsidRPr="0080674F">
        <w:rPr>
          <w:b/>
          <w:bCs/>
          <w:sz w:val="24"/>
          <w:szCs w:val="24"/>
        </w:rPr>
        <w:t>gran parte del territorio</w:t>
      </w:r>
      <w:r w:rsidRPr="0080674F">
        <w:rPr>
          <w:sz w:val="24"/>
          <w:szCs w:val="24"/>
        </w:rPr>
        <w:t xml:space="preserve"> – il 96% - è adibito a </w:t>
      </w:r>
      <w:r w:rsidRPr="0080674F">
        <w:rPr>
          <w:b/>
          <w:bCs/>
          <w:sz w:val="24"/>
          <w:szCs w:val="24"/>
        </w:rPr>
        <w:t>produzione agricola, allevamento e silvicoltura</w:t>
      </w:r>
      <w:r w:rsidRPr="0080674F">
        <w:rPr>
          <w:sz w:val="24"/>
          <w:szCs w:val="24"/>
        </w:rPr>
        <w:t>. Tra i settori produttivi, i servizi compongono la quota maggiore del Pil, circa il 70% del totale, mentre l’industria vale poco più del 20%. Il settore primario non raggiunge il 10%, ma la sua importanza per l’economia complessiva del Paese è estremamente superiore a tale percentuale, dato che rappresenta la quota maggiore delle esportazioni.</w:t>
      </w:r>
    </w:p>
    <w:p w14:paraId="0E9355E4" w14:textId="77777777" w:rsidR="009B2FB0" w:rsidRPr="0080674F" w:rsidRDefault="009B2FB0" w:rsidP="009B2FB0">
      <w:pPr>
        <w:spacing w:before="80" w:after="80"/>
        <w:jc w:val="both"/>
        <w:rPr>
          <w:sz w:val="24"/>
          <w:szCs w:val="24"/>
        </w:rPr>
      </w:pPr>
      <w:r w:rsidRPr="0080674F">
        <w:rPr>
          <w:sz w:val="24"/>
          <w:szCs w:val="24"/>
        </w:rPr>
        <w:t>L</w:t>
      </w:r>
      <w:r w:rsidRPr="0080674F">
        <w:rPr>
          <w:b/>
          <w:bCs/>
          <w:sz w:val="24"/>
          <w:szCs w:val="24"/>
        </w:rPr>
        <w:t>’export emiliano-romagnolo</w:t>
      </w:r>
      <w:r w:rsidRPr="0080674F">
        <w:rPr>
          <w:sz w:val="24"/>
          <w:szCs w:val="24"/>
        </w:rPr>
        <w:t xml:space="preserve"> verso l’Uruguay – per quanto contenuto in cifre assolute: 29,5 milioni di euro, il 10% di tutte le esportazioni italiane verso il Paese – è in sensibile crescita con un +53% nel 2022. E ha il suo settore principale proprio in quello della </w:t>
      </w:r>
      <w:r w:rsidRPr="0080674F">
        <w:rPr>
          <w:b/>
          <w:bCs/>
          <w:sz w:val="24"/>
          <w:szCs w:val="24"/>
        </w:rPr>
        <w:t>meccanica e degli impianti per l’industria e l’agricoltura</w:t>
      </w:r>
      <w:r w:rsidRPr="0080674F">
        <w:rPr>
          <w:sz w:val="24"/>
          <w:szCs w:val="24"/>
        </w:rPr>
        <w:t xml:space="preserve"> (15,4 milioni di euro), seguito da </w:t>
      </w:r>
      <w:r w:rsidRPr="0080674F">
        <w:rPr>
          <w:b/>
          <w:bCs/>
          <w:sz w:val="24"/>
          <w:szCs w:val="24"/>
        </w:rPr>
        <w:t>alimentare</w:t>
      </w:r>
      <w:r w:rsidRPr="0080674F">
        <w:rPr>
          <w:sz w:val="24"/>
          <w:szCs w:val="24"/>
        </w:rPr>
        <w:t xml:space="preserve"> (3,4 milioni di euro) e </w:t>
      </w:r>
      <w:r w:rsidRPr="0080674F">
        <w:rPr>
          <w:b/>
          <w:bCs/>
          <w:sz w:val="24"/>
          <w:szCs w:val="24"/>
        </w:rPr>
        <w:t>prodotti chimici e farmaceutici</w:t>
      </w:r>
      <w:r w:rsidRPr="0080674F">
        <w:rPr>
          <w:sz w:val="24"/>
          <w:szCs w:val="24"/>
        </w:rPr>
        <w:t xml:space="preserve"> (3,1 milioni di euro).</w:t>
      </w:r>
    </w:p>
    <w:p w14:paraId="4552B257" w14:textId="77777777" w:rsidR="009B2FB0" w:rsidRPr="0080674F" w:rsidRDefault="009B2FB0" w:rsidP="009B2FB0">
      <w:pPr>
        <w:spacing w:before="80" w:after="80"/>
        <w:jc w:val="both"/>
        <w:rPr>
          <w:sz w:val="24"/>
          <w:szCs w:val="24"/>
        </w:rPr>
      </w:pPr>
      <w:r w:rsidRPr="0080674F">
        <w:rPr>
          <w:sz w:val="24"/>
          <w:szCs w:val="24"/>
        </w:rPr>
        <w:t xml:space="preserve">Anche le importazioni dall’Uruguay - che ammontano a 35,1 milioni di euro - si riferiscono quasi esclusivamente relative a prodotti </w:t>
      </w:r>
      <w:r w:rsidRPr="0080674F">
        <w:rPr>
          <w:b/>
          <w:bCs/>
          <w:sz w:val="24"/>
          <w:szCs w:val="24"/>
        </w:rPr>
        <w:t>dell’allevamento e dell’agricoltura</w:t>
      </w:r>
      <w:r w:rsidRPr="0080674F">
        <w:rPr>
          <w:sz w:val="24"/>
          <w:szCs w:val="24"/>
        </w:rPr>
        <w:t xml:space="preserve">. </w:t>
      </w:r>
    </w:p>
    <w:p w14:paraId="10909B62" w14:textId="77777777" w:rsidR="009B2FB0" w:rsidRPr="0080674F" w:rsidRDefault="009B2FB0" w:rsidP="009B2FB0">
      <w:pPr>
        <w:spacing w:before="80" w:after="80"/>
        <w:jc w:val="both"/>
        <w:rPr>
          <w:sz w:val="24"/>
          <w:szCs w:val="24"/>
        </w:rPr>
      </w:pPr>
      <w:r w:rsidRPr="0080674F">
        <w:rPr>
          <w:sz w:val="24"/>
          <w:szCs w:val="24"/>
        </w:rPr>
        <w:t xml:space="preserve"> L’Uruguay offre in materia di </w:t>
      </w:r>
      <w:r w:rsidRPr="0080674F">
        <w:rPr>
          <w:b/>
          <w:bCs/>
          <w:sz w:val="24"/>
          <w:szCs w:val="24"/>
        </w:rPr>
        <w:t>investimenti esteri</w:t>
      </w:r>
      <w:r w:rsidRPr="0080674F">
        <w:rPr>
          <w:sz w:val="24"/>
          <w:szCs w:val="24"/>
        </w:rPr>
        <w:t xml:space="preserve"> diversi fattori favorevoli: sicurezza giuridica, disponibilità di materie prime agricole, manodopera qualificata e un regime di incentivi, quali benefici ed esenzioni fiscali, in particolare per i progetti che comportino la creazione di occupazione, l’incremento delle </w:t>
      </w:r>
      <w:proofErr w:type="gramStart"/>
      <w:r w:rsidRPr="0080674F">
        <w:rPr>
          <w:sz w:val="24"/>
          <w:szCs w:val="24"/>
        </w:rPr>
        <w:t>esportazioni  e</w:t>
      </w:r>
      <w:proofErr w:type="gramEnd"/>
      <w:r w:rsidRPr="0080674F">
        <w:rPr>
          <w:sz w:val="24"/>
          <w:szCs w:val="24"/>
        </w:rPr>
        <w:t xml:space="preserve"> delle produzioni ad alto valore aggiunti, l’utilizzo di tecnologie sostenibili, l’incremento della ricerca e dell’innovazione.</w:t>
      </w:r>
    </w:p>
    <w:p w14:paraId="2A488BFF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B0"/>
    <w:rsid w:val="009B2FB0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F83F"/>
  <w15:chartTrackingRefBased/>
  <w15:docId w15:val="{B4560043-A823-4059-8B68-D96A9649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F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2023-05-12T08:16:00Z</dcterms:created>
  <dcterms:modified xsi:type="dcterms:W3CDTF">2023-05-12T08:16:00Z</dcterms:modified>
</cp:coreProperties>
</file>