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142A" w14:paraId="14FF4D3D" w14:textId="77777777" w:rsidTr="0062142A">
        <w:tc>
          <w:tcPr>
            <w:tcW w:w="9628" w:type="dxa"/>
          </w:tcPr>
          <w:p w14:paraId="1A379BF7" w14:textId="04B1770C" w:rsidR="0062142A" w:rsidRDefault="0062142A" w:rsidP="0062142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Allegato - La Data Valley e Il Tecnopolo di Bologna </w:t>
            </w:r>
          </w:p>
          <w:p w14:paraId="38439D88" w14:textId="77777777" w:rsidR="0062142A" w:rsidRDefault="0062142A" w:rsidP="00CC4117">
            <w:pPr>
              <w:pStyle w:val="Default"/>
              <w:jc w:val="both"/>
            </w:pPr>
          </w:p>
        </w:tc>
      </w:tr>
    </w:tbl>
    <w:p w14:paraId="0F1D2096" w14:textId="77777777" w:rsidR="00E94960" w:rsidRDefault="00E94960" w:rsidP="00CC4117">
      <w:pPr>
        <w:pStyle w:val="Default"/>
        <w:jc w:val="both"/>
      </w:pPr>
    </w:p>
    <w:p w14:paraId="6FCEE19F" w14:textId="4CD92AD6" w:rsidR="00E94960" w:rsidRDefault="00E94960" w:rsidP="00CC4117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La </w:t>
      </w:r>
      <w:r>
        <w:rPr>
          <w:b/>
          <w:bCs/>
          <w:sz w:val="23"/>
          <w:szCs w:val="23"/>
        </w:rPr>
        <w:t xml:space="preserve">Regione Emilia-Romagna </w:t>
      </w:r>
      <w:r>
        <w:rPr>
          <w:sz w:val="23"/>
          <w:szCs w:val="23"/>
        </w:rPr>
        <w:t xml:space="preserve">ha avviato da anni – insieme alle infrastrutture di ricerca presenti sul territorio, le Università e le imprese – un’azione senza precedenti per fare dell’Emilia-Romagna la </w:t>
      </w:r>
      <w:r>
        <w:rPr>
          <w:b/>
          <w:bCs/>
          <w:sz w:val="23"/>
          <w:szCs w:val="23"/>
        </w:rPr>
        <w:t xml:space="preserve">Data Valley europea. </w:t>
      </w:r>
    </w:p>
    <w:p w14:paraId="424D3AD8" w14:textId="77777777" w:rsidR="00CC4117" w:rsidRDefault="00CC4117" w:rsidP="00CC4117">
      <w:pPr>
        <w:pStyle w:val="Default"/>
        <w:jc w:val="both"/>
        <w:rPr>
          <w:sz w:val="23"/>
          <w:szCs w:val="23"/>
        </w:rPr>
      </w:pPr>
    </w:p>
    <w:p w14:paraId="6EB2948F" w14:textId="27D747E9" w:rsidR="00E94960" w:rsidRDefault="00E94960" w:rsidP="00CC41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Ha finanziato </w:t>
      </w:r>
      <w:r>
        <w:rPr>
          <w:b/>
          <w:bCs/>
          <w:sz w:val="23"/>
          <w:szCs w:val="23"/>
        </w:rPr>
        <w:t>10 tecnopoli della ricerca</w:t>
      </w:r>
      <w:r>
        <w:rPr>
          <w:sz w:val="23"/>
          <w:szCs w:val="23"/>
        </w:rPr>
        <w:t xml:space="preserve">, ha sostenuto la crescita di oltre </w:t>
      </w:r>
      <w:r>
        <w:rPr>
          <w:b/>
          <w:bCs/>
          <w:sz w:val="23"/>
          <w:szCs w:val="23"/>
        </w:rPr>
        <w:t>80 laboratori di ricerca accreditati</w:t>
      </w:r>
      <w:r>
        <w:rPr>
          <w:sz w:val="23"/>
          <w:szCs w:val="23"/>
        </w:rPr>
        <w:t xml:space="preserve">, ha finanziato </w:t>
      </w:r>
      <w:r>
        <w:rPr>
          <w:b/>
          <w:bCs/>
          <w:sz w:val="23"/>
          <w:szCs w:val="23"/>
        </w:rPr>
        <w:t>350 dottorati e borse di ricerca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centinaia di progetti di innovazione delle imprese</w:t>
      </w:r>
      <w:r>
        <w:rPr>
          <w:sz w:val="23"/>
          <w:szCs w:val="23"/>
        </w:rPr>
        <w:t xml:space="preserve">, aree dedicate alla nascita, allo sviluppo e all’accelerazione delle start-up e </w:t>
      </w:r>
      <w:r>
        <w:rPr>
          <w:b/>
          <w:bCs/>
          <w:sz w:val="23"/>
          <w:szCs w:val="23"/>
        </w:rPr>
        <w:t>9 Associazioni Cluster formate da oltre 700 soggetti pubblici e priva</w:t>
      </w:r>
      <w:r>
        <w:rPr>
          <w:sz w:val="23"/>
          <w:szCs w:val="23"/>
        </w:rPr>
        <w:t xml:space="preserve">ti che operano nelle più importanti filiere regionali per promuovere network, azioni integrate, partecipazione a progetti e corsi e master di livello internazionale. </w:t>
      </w:r>
    </w:p>
    <w:p w14:paraId="08EE8E83" w14:textId="77777777" w:rsidR="00CC4117" w:rsidRDefault="00CC4117" w:rsidP="00CC4117">
      <w:pPr>
        <w:pStyle w:val="Default"/>
        <w:jc w:val="both"/>
        <w:rPr>
          <w:sz w:val="23"/>
          <w:szCs w:val="23"/>
        </w:rPr>
      </w:pPr>
    </w:p>
    <w:p w14:paraId="54FDE124" w14:textId="3EFC9D74" w:rsidR="003C5D16" w:rsidRDefault="00E94960" w:rsidP="00CC41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Cuore del sistema le </w:t>
      </w:r>
      <w:r>
        <w:rPr>
          <w:b/>
          <w:bCs/>
          <w:sz w:val="23"/>
          <w:szCs w:val="23"/>
        </w:rPr>
        <w:t>reti regionali dei Tecnopoli</w:t>
      </w:r>
      <w:r>
        <w:rPr>
          <w:sz w:val="23"/>
          <w:szCs w:val="23"/>
        </w:rPr>
        <w:t>, dell’</w:t>
      </w:r>
      <w:r>
        <w:rPr>
          <w:b/>
          <w:bCs/>
          <w:sz w:val="23"/>
          <w:szCs w:val="23"/>
        </w:rPr>
        <w:t xml:space="preserve">Alta Tecnologia </w:t>
      </w:r>
      <w:r>
        <w:rPr>
          <w:sz w:val="23"/>
          <w:szCs w:val="23"/>
        </w:rPr>
        <w:t>e dell’</w:t>
      </w:r>
      <w:r>
        <w:rPr>
          <w:b/>
          <w:bCs/>
          <w:sz w:val="23"/>
          <w:szCs w:val="23"/>
        </w:rPr>
        <w:t>Alta Formazione</w:t>
      </w:r>
      <w:r>
        <w:rPr>
          <w:sz w:val="23"/>
          <w:szCs w:val="23"/>
        </w:rPr>
        <w:t xml:space="preserve">. </w:t>
      </w:r>
      <w:r w:rsidR="00CC411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Insieme al </w:t>
      </w:r>
      <w:r>
        <w:rPr>
          <w:b/>
          <w:bCs/>
          <w:sz w:val="23"/>
          <w:szCs w:val="23"/>
        </w:rPr>
        <w:t xml:space="preserve">Tecnopolo di Bologna </w:t>
      </w:r>
      <w:r>
        <w:rPr>
          <w:sz w:val="23"/>
          <w:szCs w:val="23"/>
        </w:rPr>
        <w:t xml:space="preserve">che si sta completando negli oltre 120.000 metri quadrati di superficie dell’ex Manifattura Tabacchi del capoluogo emiliano. </w:t>
      </w:r>
    </w:p>
    <w:p w14:paraId="7C313D1C" w14:textId="77777777" w:rsidR="00CC4117" w:rsidRDefault="00CC4117" w:rsidP="00CC4117">
      <w:pPr>
        <w:pStyle w:val="Default"/>
        <w:jc w:val="both"/>
        <w:rPr>
          <w:sz w:val="23"/>
          <w:szCs w:val="23"/>
        </w:rPr>
      </w:pPr>
    </w:p>
    <w:p w14:paraId="5913E00C" w14:textId="4B83217E" w:rsidR="003C5D16" w:rsidRPr="003C5D16" w:rsidRDefault="00CC4117" w:rsidP="00CC4117">
      <w:pPr>
        <w:pStyle w:val="Default"/>
        <w:jc w:val="both"/>
      </w:pPr>
      <w:r>
        <w:rPr>
          <w:sz w:val="23"/>
          <w:szCs w:val="23"/>
        </w:rPr>
        <w:t>Un h</w:t>
      </w:r>
      <w:r w:rsidR="00E94960">
        <w:rPr>
          <w:sz w:val="23"/>
          <w:szCs w:val="23"/>
        </w:rPr>
        <w:t xml:space="preserve">ub nazionale ed europeo grazie a </w:t>
      </w:r>
      <w:r w:rsidR="00E94960">
        <w:rPr>
          <w:b/>
          <w:bCs/>
          <w:sz w:val="23"/>
          <w:szCs w:val="23"/>
        </w:rPr>
        <w:t>Leonardo</w:t>
      </w:r>
      <w:r w:rsidR="003C5D16">
        <w:rPr>
          <w:b/>
          <w:bCs/>
          <w:sz w:val="23"/>
          <w:szCs w:val="23"/>
        </w:rPr>
        <w:t xml:space="preserve">, </w:t>
      </w:r>
      <w:r w:rsidR="003C5D16">
        <w:t xml:space="preserve">il quarto </w:t>
      </w:r>
      <w:r w:rsidR="003C5D16">
        <w:rPr>
          <w:rStyle w:val="Enfasigrassetto"/>
        </w:rPr>
        <w:t xml:space="preserve">supercomputer più potente al mondo, che garantirà </w:t>
      </w:r>
      <w:r w:rsidR="003C5D16">
        <w:t>l’80% della potenza di calcolo italiana e oltre il 20% di quella europea, inaugurato alla fine del 2022 dal presidente della Repubblica</w:t>
      </w:r>
      <w:r w:rsidR="00B630E7">
        <w:t>,</w:t>
      </w:r>
      <w:r w:rsidR="003C5D16">
        <w:t xml:space="preserve"> </w:t>
      </w:r>
      <w:r w:rsidR="003C5D16" w:rsidRPr="003C5D16">
        <w:rPr>
          <w:b/>
          <w:bCs/>
        </w:rPr>
        <w:t>Sergio Mattarella</w:t>
      </w:r>
      <w:r w:rsidR="003C5D16">
        <w:t xml:space="preserve">.  E che permetterà di sviluppare nuove applicazioni in aree come </w:t>
      </w:r>
      <w:r w:rsidR="003C5D16">
        <w:rPr>
          <w:rStyle w:val="Enfasigrassetto"/>
        </w:rPr>
        <w:t>intelligenza artificiale</w:t>
      </w:r>
      <w:r w:rsidR="003C5D16">
        <w:t xml:space="preserve"> e </w:t>
      </w:r>
      <w:r w:rsidR="003C5D16">
        <w:rPr>
          <w:rStyle w:val="Enfasigrassetto"/>
        </w:rPr>
        <w:t>medicina personalizzata</w:t>
      </w:r>
      <w:r w:rsidR="003C5D16">
        <w:t xml:space="preserve">, </w:t>
      </w:r>
      <w:r w:rsidR="003C5D16">
        <w:rPr>
          <w:rStyle w:val="Enfasigrassetto"/>
        </w:rPr>
        <w:t>fonti di energia rinnovabile</w:t>
      </w:r>
      <w:r w:rsidR="003C5D16">
        <w:t xml:space="preserve">, </w:t>
      </w:r>
      <w:r w:rsidR="003C5D16">
        <w:rPr>
          <w:rStyle w:val="Enfasigrassetto"/>
        </w:rPr>
        <w:t>progettazione di farmaci e materiali</w:t>
      </w:r>
      <w:r w:rsidR="003C5D16">
        <w:t xml:space="preserve">, </w:t>
      </w:r>
      <w:r w:rsidR="003C5D16">
        <w:rPr>
          <w:rStyle w:val="Enfasigrassetto"/>
        </w:rPr>
        <w:t>bioingegneria</w:t>
      </w:r>
      <w:r w:rsidR="003C5D16">
        <w:t xml:space="preserve">, </w:t>
      </w:r>
      <w:r w:rsidR="003C5D16">
        <w:rPr>
          <w:rStyle w:val="Enfasigrassetto"/>
        </w:rPr>
        <w:t>previsioni meteorologiche</w:t>
      </w:r>
      <w:r w:rsidR="003C5D16">
        <w:t xml:space="preserve"> e </w:t>
      </w:r>
      <w:r w:rsidR="003C5D16">
        <w:rPr>
          <w:rStyle w:val="Enfasigrassetto"/>
        </w:rPr>
        <w:t>lotta al cambiamento climatico</w:t>
      </w:r>
      <w:r w:rsidR="003C5D16">
        <w:t>.</w:t>
      </w:r>
    </w:p>
    <w:p w14:paraId="588CE9A1" w14:textId="77777777" w:rsidR="003C5D16" w:rsidRDefault="003C5D16" w:rsidP="00CC4117">
      <w:pPr>
        <w:pStyle w:val="Default"/>
        <w:jc w:val="both"/>
        <w:rPr>
          <w:b/>
          <w:bCs/>
          <w:sz w:val="23"/>
          <w:szCs w:val="23"/>
        </w:rPr>
      </w:pPr>
    </w:p>
    <w:p w14:paraId="3D8E7481" w14:textId="00A8BE9C" w:rsidR="00E94960" w:rsidRDefault="00CC4117" w:rsidP="00CC41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3C5D16" w:rsidRPr="00CC4117">
        <w:rPr>
          <w:sz w:val="23"/>
          <w:szCs w:val="23"/>
        </w:rPr>
        <w:t>l Tecnopolo bolognese  è una vera e propria</w:t>
      </w:r>
      <w:r w:rsidR="003C5D16">
        <w:rPr>
          <w:b/>
          <w:bCs/>
          <w:sz w:val="23"/>
          <w:szCs w:val="23"/>
        </w:rPr>
        <w:t xml:space="preserve"> cittadella della scienza</w:t>
      </w:r>
      <w:r>
        <w:rPr>
          <w:b/>
          <w:bCs/>
          <w:sz w:val="23"/>
          <w:szCs w:val="23"/>
        </w:rPr>
        <w:t xml:space="preserve">. </w:t>
      </w:r>
      <w:r w:rsidRPr="00CC4117">
        <w:rPr>
          <w:sz w:val="23"/>
          <w:szCs w:val="23"/>
        </w:rPr>
        <w:t>Tra le altre</w:t>
      </w:r>
      <w:r>
        <w:rPr>
          <w:b/>
          <w:bCs/>
          <w:sz w:val="23"/>
          <w:szCs w:val="23"/>
        </w:rPr>
        <w:t xml:space="preserve"> </w:t>
      </w:r>
      <w:r w:rsidR="00E94960">
        <w:rPr>
          <w:sz w:val="23"/>
          <w:szCs w:val="23"/>
        </w:rPr>
        <w:t>infrastrutture</w:t>
      </w:r>
      <w:r>
        <w:rPr>
          <w:sz w:val="23"/>
          <w:szCs w:val="23"/>
        </w:rPr>
        <w:t xml:space="preserve"> ospitate</w:t>
      </w:r>
      <w:r w:rsidR="003C5D16">
        <w:rPr>
          <w:sz w:val="23"/>
          <w:szCs w:val="23"/>
        </w:rPr>
        <w:t xml:space="preserve">: </w:t>
      </w:r>
      <w:r>
        <w:rPr>
          <w:sz w:val="23"/>
          <w:szCs w:val="23"/>
        </w:rPr>
        <w:t>i</w:t>
      </w:r>
      <w:r w:rsidR="00E94960">
        <w:rPr>
          <w:sz w:val="23"/>
          <w:szCs w:val="23"/>
        </w:rPr>
        <w:t xml:space="preserve">l </w:t>
      </w:r>
      <w:r w:rsidR="00E94960">
        <w:rPr>
          <w:b/>
          <w:bCs/>
          <w:sz w:val="23"/>
          <w:szCs w:val="23"/>
        </w:rPr>
        <w:t xml:space="preserve">Data Center </w:t>
      </w:r>
      <w:r w:rsidR="00E94960">
        <w:rPr>
          <w:sz w:val="23"/>
          <w:szCs w:val="23"/>
        </w:rPr>
        <w:t xml:space="preserve">del </w:t>
      </w:r>
      <w:r w:rsidR="00E94960">
        <w:rPr>
          <w:b/>
          <w:bCs/>
          <w:sz w:val="23"/>
          <w:szCs w:val="23"/>
        </w:rPr>
        <w:t>Centro meteo europeo</w:t>
      </w:r>
      <w:r>
        <w:rPr>
          <w:b/>
          <w:bCs/>
          <w:sz w:val="23"/>
          <w:szCs w:val="23"/>
        </w:rPr>
        <w:t>, il</w:t>
      </w:r>
      <w:r w:rsidR="00E94960">
        <w:rPr>
          <w:sz w:val="23"/>
          <w:szCs w:val="23"/>
        </w:rPr>
        <w:t xml:space="preserve"> </w:t>
      </w:r>
      <w:r w:rsidR="00E94960">
        <w:rPr>
          <w:b/>
          <w:bCs/>
          <w:sz w:val="23"/>
          <w:szCs w:val="23"/>
        </w:rPr>
        <w:t>supercomputer dell’Istituto nazionale di fisica nucleare</w:t>
      </w:r>
      <w:r w:rsidR="00E94960">
        <w:rPr>
          <w:sz w:val="23"/>
          <w:szCs w:val="23"/>
        </w:rPr>
        <w:t xml:space="preserve">, oltre alle sedi di </w:t>
      </w:r>
      <w:r w:rsidR="00E94960">
        <w:rPr>
          <w:b/>
          <w:bCs/>
          <w:sz w:val="23"/>
          <w:szCs w:val="23"/>
        </w:rPr>
        <w:t xml:space="preserve">Agenzia Italia Meteo </w:t>
      </w:r>
      <w:r w:rsidR="00E94960">
        <w:rPr>
          <w:sz w:val="23"/>
          <w:szCs w:val="23"/>
        </w:rPr>
        <w:t xml:space="preserve">e di tutti i principali enti scientifici di ricerca italiani. Qui troveranno lavoro circa 1.500 tra ricercatori, tecnici e addetti. </w:t>
      </w:r>
    </w:p>
    <w:p w14:paraId="1116D213" w14:textId="77777777" w:rsidR="00CC4117" w:rsidRDefault="00CC4117" w:rsidP="00CC4117">
      <w:pPr>
        <w:pStyle w:val="Default"/>
        <w:jc w:val="both"/>
        <w:rPr>
          <w:sz w:val="23"/>
          <w:szCs w:val="23"/>
        </w:rPr>
      </w:pPr>
    </w:p>
    <w:p w14:paraId="1D185BEC" w14:textId="77777777" w:rsidR="00E94960" w:rsidRDefault="00E94960" w:rsidP="00CC41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Non solo. L’</w:t>
      </w:r>
      <w:r>
        <w:rPr>
          <w:b/>
          <w:bCs/>
          <w:sz w:val="23"/>
          <w:szCs w:val="23"/>
        </w:rPr>
        <w:t>International Foundation Big Data &amp; Artificial Intelligence for human development (iFab</w:t>
      </w:r>
      <w:r>
        <w:rPr>
          <w:sz w:val="23"/>
          <w:szCs w:val="23"/>
        </w:rPr>
        <w:t xml:space="preserve">) ha l’obiettivo di consolidare e integrare le capacità scientifiche del Paese per sostenere il rilancio e l’innovazione sostenibili dell’intero sistema produttivo. iFab vede la partecipazione delle più importanti istituzioni scientifiche regionali e nazionali attraverso </w:t>
      </w:r>
      <w:r>
        <w:rPr>
          <w:b/>
          <w:bCs/>
          <w:sz w:val="23"/>
          <w:szCs w:val="23"/>
        </w:rPr>
        <w:t xml:space="preserve">l’Associazione Big Data </w:t>
      </w:r>
      <w:r>
        <w:rPr>
          <w:sz w:val="23"/>
          <w:szCs w:val="23"/>
        </w:rPr>
        <w:t xml:space="preserve">(Università, Cnr, Enea, Inaf, Infn, Cineca, Cmcc) e di importanti imprese italiane e internazionali (Unipol, Eni, Atos). </w:t>
      </w:r>
    </w:p>
    <w:p w14:paraId="1D0E556B" w14:textId="34358E1B" w:rsidR="00975A8C" w:rsidRDefault="00975A8C" w:rsidP="00CC4117">
      <w:pPr>
        <w:jc w:val="both"/>
      </w:pPr>
    </w:p>
    <w:sectPr w:rsidR="00975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60"/>
    <w:rsid w:val="00312793"/>
    <w:rsid w:val="00390DCE"/>
    <w:rsid w:val="003C5D16"/>
    <w:rsid w:val="0062142A"/>
    <w:rsid w:val="00975A8C"/>
    <w:rsid w:val="00B630E7"/>
    <w:rsid w:val="00CC4117"/>
    <w:rsid w:val="00E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FE50"/>
  <w15:chartTrackingRefBased/>
  <w15:docId w15:val="{2D430D8F-11F3-4B4B-A398-40330222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4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C5D16"/>
    <w:rPr>
      <w:b/>
      <w:bCs/>
    </w:rPr>
  </w:style>
  <w:style w:type="table" w:styleId="Grigliatabella">
    <w:name w:val="Table Grid"/>
    <w:basedOn w:val="Tabellanormale"/>
    <w:uiPriority w:val="39"/>
    <w:rsid w:val="0062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Pace Giuseppe</cp:lastModifiedBy>
  <cp:revision>3</cp:revision>
  <dcterms:created xsi:type="dcterms:W3CDTF">2023-05-08T09:22:00Z</dcterms:created>
  <dcterms:modified xsi:type="dcterms:W3CDTF">2023-05-08T10:34:00Z</dcterms:modified>
</cp:coreProperties>
</file>