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4E6B" w14:textId="77777777" w:rsidR="007810D3" w:rsidRDefault="007810D3" w:rsidP="007810D3">
      <w:pPr>
        <w:jc w:val="both"/>
      </w:pPr>
      <w:r>
        <w:rPr>
          <w:rFonts w:ascii="Arial" w:hAnsi="Arial" w:cs="Arial"/>
          <w:sz w:val="24"/>
          <w:szCs w:val="24"/>
        </w:rPr>
        <w:t>Allegato</w:t>
      </w:r>
    </w:p>
    <w:p w14:paraId="2FFA172E" w14:textId="77777777" w:rsidR="007810D3" w:rsidRDefault="007810D3" w:rsidP="007810D3">
      <w:pPr>
        <w:jc w:val="both"/>
      </w:pPr>
      <w:r>
        <w:rPr>
          <w:rFonts w:ascii="Arial" w:hAnsi="Arial" w:cs="Arial"/>
          <w:sz w:val="24"/>
          <w:szCs w:val="24"/>
        </w:rPr>
        <w:t> </w:t>
      </w:r>
    </w:p>
    <w:p w14:paraId="285819AA" w14:textId="77777777" w:rsidR="007810D3" w:rsidRDefault="007810D3" w:rsidP="007810D3">
      <w:pPr>
        <w:jc w:val="both"/>
      </w:pPr>
      <w:r>
        <w:rPr>
          <w:rFonts w:ascii="Arial" w:hAnsi="Arial" w:cs="Arial"/>
          <w:b/>
          <w:bCs/>
          <w:sz w:val="24"/>
          <w:szCs w:val="24"/>
        </w:rPr>
        <w:t>Studi e approfondimenti sulla Val d’Enza</w:t>
      </w:r>
    </w:p>
    <w:p w14:paraId="56DD57B3" w14:textId="1FC85C05" w:rsidR="007810D3" w:rsidRDefault="007810D3" w:rsidP="007810D3">
      <w:pPr>
        <w:jc w:val="both"/>
      </w:pPr>
      <w:r>
        <w:rPr>
          <w:rFonts w:ascii="Arial" w:hAnsi="Arial" w:cs="Arial"/>
          <w:color w:val="000000"/>
          <w:sz w:val="24"/>
          <w:szCs w:val="24"/>
        </w:rPr>
        <w:t>Per affrontare il problema della crisi di disponibilità idrica della Val d’Enza, la Regione - già nell’</w:t>
      </w:r>
      <w:r>
        <w:rPr>
          <w:rFonts w:ascii="Arial" w:hAnsi="Arial" w:cs="Arial"/>
          <w:b/>
          <w:bCs/>
          <w:sz w:val="24"/>
          <w:szCs w:val="24"/>
        </w:rPr>
        <w:t xml:space="preserve">ottobre 2017 </w:t>
      </w:r>
      <w:r>
        <w:rPr>
          <w:rFonts w:ascii="Arial" w:hAnsi="Arial" w:cs="Arial"/>
          <w:sz w:val="24"/>
          <w:szCs w:val="24"/>
        </w:rPr>
        <w:t>-</w:t>
      </w:r>
      <w:r>
        <w:rPr>
          <w:rFonts w:ascii="Arial" w:hAnsi="Arial" w:cs="Arial"/>
          <w:b/>
          <w:bCs/>
          <w:sz w:val="24"/>
          <w:szCs w:val="24"/>
        </w:rPr>
        <w:t xml:space="preserve"> </w:t>
      </w:r>
      <w:r>
        <w:rPr>
          <w:rFonts w:ascii="Arial" w:hAnsi="Arial" w:cs="Arial"/>
          <w:color w:val="000000"/>
          <w:sz w:val="24"/>
          <w:szCs w:val="24"/>
        </w:rPr>
        <w:t xml:space="preserve">ha istituito </w:t>
      </w:r>
      <w:r>
        <w:rPr>
          <w:rFonts w:ascii="Arial" w:hAnsi="Arial" w:cs="Arial"/>
          <w:sz w:val="24"/>
          <w:szCs w:val="24"/>
        </w:rPr>
        <w:t>il “</w:t>
      </w:r>
      <w:r>
        <w:rPr>
          <w:rFonts w:ascii="Arial" w:hAnsi="Arial" w:cs="Arial"/>
          <w:b/>
          <w:bCs/>
          <w:sz w:val="24"/>
          <w:szCs w:val="24"/>
        </w:rPr>
        <w:t>Tavolo Tecnico Enza</w:t>
      </w:r>
      <w:r>
        <w:rPr>
          <w:rFonts w:ascii="Arial" w:hAnsi="Arial" w:cs="Arial"/>
          <w:sz w:val="24"/>
          <w:szCs w:val="24"/>
        </w:rPr>
        <w:t xml:space="preserve">”, con l’obiettivo di </w:t>
      </w:r>
      <w:r>
        <w:rPr>
          <w:rFonts w:ascii="Arial" w:hAnsi="Arial" w:cs="Arial"/>
          <w:b/>
          <w:bCs/>
          <w:sz w:val="24"/>
          <w:szCs w:val="24"/>
        </w:rPr>
        <w:t>condividere le esigenze del territorio</w:t>
      </w:r>
      <w:r>
        <w:rPr>
          <w:rFonts w:ascii="Arial" w:hAnsi="Arial" w:cs="Arial"/>
          <w:sz w:val="24"/>
          <w:szCs w:val="24"/>
        </w:rPr>
        <w:t xml:space="preserve"> e </w:t>
      </w:r>
      <w:r>
        <w:rPr>
          <w:rFonts w:ascii="Arial" w:hAnsi="Arial" w:cs="Arial"/>
          <w:b/>
          <w:bCs/>
          <w:sz w:val="24"/>
          <w:szCs w:val="24"/>
        </w:rPr>
        <w:t>individuare possibili soluzioni</w:t>
      </w:r>
      <w:r>
        <w:rPr>
          <w:rFonts w:ascii="Arial" w:hAnsi="Arial" w:cs="Arial"/>
          <w:sz w:val="24"/>
          <w:szCs w:val="24"/>
        </w:rPr>
        <w:t xml:space="preserve">. Sono state coinvolte le Province di Reggio Emilia e Parma, i Comuni di Bibbiano, Vetto, Sorbolo e Palanzano, i Consorzi di Bonifica Parmense e dell’Emilia Centrale, l’Agenzia regionale per la </w:t>
      </w:r>
      <w:r w:rsidR="00132607">
        <w:rPr>
          <w:rFonts w:ascii="Arial" w:hAnsi="Arial" w:cs="Arial"/>
          <w:sz w:val="24"/>
          <w:szCs w:val="24"/>
        </w:rPr>
        <w:t>S</w:t>
      </w:r>
      <w:r>
        <w:rPr>
          <w:rFonts w:ascii="Arial" w:hAnsi="Arial" w:cs="Arial"/>
          <w:sz w:val="24"/>
          <w:szCs w:val="24"/>
        </w:rPr>
        <w:t xml:space="preserve">icurezza territoriale e la Protezione Civile, </w:t>
      </w:r>
      <w:proofErr w:type="spellStart"/>
      <w:r>
        <w:rPr>
          <w:rFonts w:ascii="Arial" w:hAnsi="Arial" w:cs="Arial"/>
          <w:sz w:val="24"/>
          <w:szCs w:val="24"/>
        </w:rPr>
        <w:t>Arpae</w:t>
      </w:r>
      <w:proofErr w:type="spellEnd"/>
      <w:r>
        <w:rPr>
          <w:rFonts w:ascii="Arial" w:hAnsi="Arial" w:cs="Arial"/>
          <w:sz w:val="24"/>
          <w:szCs w:val="24"/>
        </w:rPr>
        <w:t xml:space="preserve">, ATERSIR, gli Enti di gestione per i Parchi dell’Emilia Occidentale e dell’Emilia Centrale, l’Associazione consorzi irrigui privati val d’Enza e Confindustria Emilia-Romagna. Dal Tavolo è emersa la necessità di approfondire la gestione idrica per individuare strategie per bilanciare la disponibilità naturale di acqua, la domanda della risorsa e il raggiungimento degli obiettivi ambientali fissati dalla Direttiva Quadro Acque. </w:t>
      </w:r>
    </w:p>
    <w:p w14:paraId="047A546C" w14:textId="77777777" w:rsidR="007810D3" w:rsidRDefault="007810D3" w:rsidP="007810D3">
      <w:pPr>
        <w:jc w:val="both"/>
      </w:pPr>
      <w:r>
        <w:rPr>
          <w:rFonts w:ascii="Arial" w:hAnsi="Arial" w:cs="Arial"/>
          <w:sz w:val="24"/>
          <w:szCs w:val="24"/>
        </w:rPr>
        <w:t> </w:t>
      </w:r>
    </w:p>
    <w:p w14:paraId="64055BB2" w14:textId="77777777" w:rsidR="007810D3" w:rsidRDefault="007810D3" w:rsidP="007810D3">
      <w:pPr>
        <w:jc w:val="both"/>
        <w:rPr>
          <w:rFonts w:ascii="Arial" w:hAnsi="Arial" w:cs="Arial"/>
          <w:b/>
          <w:bCs/>
          <w:color w:val="000000"/>
          <w:sz w:val="24"/>
          <w:szCs w:val="24"/>
        </w:rPr>
      </w:pPr>
      <w:r>
        <w:rPr>
          <w:rFonts w:ascii="Arial" w:hAnsi="Arial" w:cs="Arial"/>
          <w:sz w:val="24"/>
          <w:szCs w:val="24"/>
        </w:rPr>
        <w:t xml:space="preserve">Ne è nata una collaborazione tra </w:t>
      </w:r>
      <w:r>
        <w:rPr>
          <w:rFonts w:ascii="Arial" w:hAnsi="Arial" w:cs="Arial"/>
          <w:b/>
          <w:bCs/>
          <w:sz w:val="24"/>
          <w:szCs w:val="24"/>
        </w:rPr>
        <w:t>Autorità di bacino distrettuale del fiume Po</w:t>
      </w:r>
      <w:r>
        <w:rPr>
          <w:rFonts w:ascii="Arial" w:hAnsi="Arial" w:cs="Arial"/>
          <w:sz w:val="24"/>
          <w:szCs w:val="24"/>
        </w:rPr>
        <w:t xml:space="preserve"> e </w:t>
      </w:r>
      <w:r>
        <w:rPr>
          <w:rFonts w:ascii="Arial" w:hAnsi="Arial" w:cs="Arial"/>
          <w:b/>
          <w:bCs/>
          <w:sz w:val="24"/>
          <w:szCs w:val="24"/>
        </w:rPr>
        <w:t>Regione Emilia-Romagna</w:t>
      </w:r>
      <w:r>
        <w:rPr>
          <w:rFonts w:ascii="Arial" w:hAnsi="Arial" w:cs="Arial"/>
          <w:sz w:val="24"/>
          <w:szCs w:val="24"/>
        </w:rPr>
        <w:t xml:space="preserve"> per realizzare uno </w:t>
      </w:r>
      <w:r>
        <w:rPr>
          <w:rFonts w:ascii="Arial" w:hAnsi="Arial" w:cs="Arial"/>
          <w:b/>
          <w:bCs/>
          <w:sz w:val="24"/>
          <w:szCs w:val="24"/>
        </w:rPr>
        <w:t>Studio sulla risorsa idrica in Val d’Enza</w:t>
      </w:r>
      <w:r>
        <w:rPr>
          <w:rFonts w:ascii="Arial" w:hAnsi="Arial" w:cs="Arial"/>
          <w:sz w:val="24"/>
          <w:szCs w:val="24"/>
        </w:rPr>
        <w:t xml:space="preserve"> e individuare possibili scenari di gestione sostenibile. </w:t>
      </w:r>
      <w:r>
        <w:rPr>
          <w:rFonts w:ascii="Arial" w:hAnsi="Arial" w:cs="Arial"/>
          <w:color w:val="000000"/>
          <w:sz w:val="24"/>
          <w:szCs w:val="24"/>
        </w:rPr>
        <w:t xml:space="preserve">Lo Studio ha valutato </w:t>
      </w:r>
      <w:r>
        <w:rPr>
          <w:rFonts w:ascii="Arial" w:hAnsi="Arial" w:cs="Arial"/>
          <w:b/>
          <w:bCs/>
          <w:color w:val="000000"/>
          <w:sz w:val="24"/>
          <w:szCs w:val="24"/>
        </w:rPr>
        <w:t>diverse soluzioni</w:t>
      </w:r>
      <w:r>
        <w:rPr>
          <w:rFonts w:ascii="Arial" w:hAnsi="Arial" w:cs="Arial"/>
          <w:color w:val="000000"/>
          <w:sz w:val="24"/>
          <w:szCs w:val="24"/>
        </w:rPr>
        <w:t xml:space="preserve"> sottoposte ad </w:t>
      </w:r>
      <w:r>
        <w:rPr>
          <w:rFonts w:ascii="Arial" w:hAnsi="Arial" w:cs="Arial"/>
          <w:b/>
          <w:bCs/>
          <w:color w:val="000000"/>
          <w:sz w:val="24"/>
          <w:szCs w:val="24"/>
        </w:rPr>
        <w:t xml:space="preserve">analisi costi-benefici: </w:t>
      </w:r>
      <w:r>
        <w:rPr>
          <w:rFonts w:ascii="Arial" w:hAnsi="Arial" w:cs="Arial"/>
          <w:color w:val="000000"/>
          <w:sz w:val="24"/>
          <w:szCs w:val="24"/>
        </w:rPr>
        <w:t>le azioni</w:t>
      </w:r>
      <w:r>
        <w:rPr>
          <w:rFonts w:ascii="Arial" w:hAnsi="Arial" w:cs="Arial"/>
          <w:b/>
          <w:bCs/>
          <w:color w:val="000000"/>
          <w:sz w:val="24"/>
          <w:szCs w:val="24"/>
        </w:rPr>
        <w:t xml:space="preserve"> </w:t>
      </w:r>
      <w:r>
        <w:rPr>
          <w:rFonts w:ascii="Arial" w:hAnsi="Arial" w:cs="Arial"/>
          <w:color w:val="000000"/>
          <w:sz w:val="24"/>
          <w:szCs w:val="24"/>
        </w:rPr>
        <w:t>di</w:t>
      </w:r>
      <w:r>
        <w:rPr>
          <w:rFonts w:ascii="Arial" w:hAnsi="Arial" w:cs="Arial"/>
          <w:b/>
          <w:bCs/>
          <w:color w:val="000000"/>
          <w:sz w:val="24"/>
          <w:szCs w:val="24"/>
        </w:rPr>
        <w:t xml:space="preserve"> risparmio</w:t>
      </w:r>
      <w:r>
        <w:rPr>
          <w:rFonts w:ascii="Arial" w:hAnsi="Arial" w:cs="Arial"/>
          <w:color w:val="000000"/>
          <w:sz w:val="24"/>
          <w:szCs w:val="24"/>
        </w:rPr>
        <w:t xml:space="preserve"> e </w:t>
      </w:r>
      <w:r>
        <w:rPr>
          <w:rFonts w:ascii="Arial" w:hAnsi="Arial" w:cs="Arial"/>
          <w:b/>
          <w:bCs/>
          <w:color w:val="000000"/>
          <w:sz w:val="24"/>
          <w:szCs w:val="24"/>
        </w:rPr>
        <w:t>razionalizzazione</w:t>
      </w:r>
      <w:r>
        <w:rPr>
          <w:rFonts w:ascii="Arial" w:hAnsi="Arial" w:cs="Arial"/>
          <w:color w:val="000000"/>
          <w:sz w:val="24"/>
          <w:szCs w:val="24"/>
        </w:rPr>
        <w:t xml:space="preserve"> nell’uso della risorsa sono considerate </w:t>
      </w:r>
      <w:r>
        <w:rPr>
          <w:rFonts w:ascii="Arial" w:hAnsi="Arial" w:cs="Arial"/>
          <w:b/>
          <w:bCs/>
          <w:color w:val="000000"/>
          <w:sz w:val="24"/>
          <w:szCs w:val="24"/>
        </w:rPr>
        <w:t>prioritarie</w:t>
      </w:r>
      <w:r>
        <w:rPr>
          <w:rFonts w:ascii="Arial" w:hAnsi="Arial" w:cs="Arial"/>
          <w:color w:val="000000"/>
          <w:sz w:val="24"/>
          <w:szCs w:val="24"/>
        </w:rPr>
        <w:t xml:space="preserve"> e </w:t>
      </w:r>
      <w:r>
        <w:rPr>
          <w:rFonts w:ascii="Arial" w:hAnsi="Arial" w:cs="Arial"/>
          <w:b/>
          <w:bCs/>
          <w:color w:val="000000"/>
          <w:sz w:val="24"/>
          <w:szCs w:val="24"/>
        </w:rPr>
        <w:t>non negoziabili</w:t>
      </w:r>
      <w:r>
        <w:rPr>
          <w:rFonts w:ascii="Arial" w:hAnsi="Arial" w:cs="Arial"/>
          <w:color w:val="000000"/>
          <w:sz w:val="24"/>
          <w:szCs w:val="24"/>
        </w:rPr>
        <w:t xml:space="preserve"> </w:t>
      </w:r>
      <w:r>
        <w:rPr>
          <w:rFonts w:ascii="Arial" w:hAnsi="Arial" w:cs="Arial"/>
          <w:b/>
          <w:bCs/>
          <w:color w:val="000000"/>
          <w:sz w:val="24"/>
          <w:szCs w:val="24"/>
        </w:rPr>
        <w:t>per ciascuno degli scenari individuati</w:t>
      </w:r>
      <w:r w:rsidRPr="00BC274B">
        <w:rPr>
          <w:rFonts w:ascii="Arial" w:hAnsi="Arial" w:cs="Arial"/>
          <w:color w:val="000000"/>
          <w:sz w:val="24"/>
          <w:szCs w:val="24"/>
        </w:rPr>
        <w:t>.</w:t>
      </w:r>
    </w:p>
    <w:p w14:paraId="0AD4C069" w14:textId="77777777" w:rsidR="00BC274B" w:rsidRDefault="00BC274B" w:rsidP="007810D3">
      <w:pPr>
        <w:jc w:val="both"/>
      </w:pPr>
    </w:p>
    <w:p w14:paraId="3C9B98CD" w14:textId="77777777" w:rsidR="007810D3" w:rsidRPr="00A812A4" w:rsidRDefault="007810D3" w:rsidP="007810D3">
      <w:pPr>
        <w:jc w:val="both"/>
        <w:rPr>
          <w:rFonts w:ascii="Arial" w:hAnsi="Arial" w:cs="Arial"/>
          <w:sz w:val="24"/>
          <w:szCs w:val="24"/>
        </w:rPr>
      </w:pPr>
      <w:r>
        <w:rPr>
          <w:rFonts w:ascii="Arial" w:hAnsi="Arial" w:cs="Arial"/>
          <w:b/>
          <w:bCs/>
          <w:color w:val="000000"/>
          <w:sz w:val="24"/>
          <w:szCs w:val="24"/>
        </w:rPr>
        <w:t>La Regione</w:t>
      </w:r>
      <w:r>
        <w:rPr>
          <w:rFonts w:ascii="Arial" w:hAnsi="Arial" w:cs="Arial"/>
          <w:color w:val="000000"/>
          <w:sz w:val="24"/>
          <w:szCs w:val="24"/>
        </w:rPr>
        <w:t xml:space="preserve">, in coerenza con la pianificazione vigente, </w:t>
      </w:r>
      <w:r>
        <w:rPr>
          <w:rFonts w:ascii="Arial" w:hAnsi="Arial" w:cs="Arial"/>
          <w:b/>
          <w:bCs/>
          <w:color w:val="000000"/>
          <w:sz w:val="24"/>
          <w:szCs w:val="24"/>
        </w:rPr>
        <w:t>ha da subito promosso l’attuazione delle misure</w:t>
      </w:r>
      <w:r>
        <w:rPr>
          <w:rFonts w:ascii="Arial" w:hAnsi="Arial" w:cs="Arial"/>
          <w:color w:val="000000"/>
          <w:sz w:val="24"/>
          <w:szCs w:val="24"/>
        </w:rPr>
        <w:t xml:space="preserve"> dei </w:t>
      </w:r>
      <w:r>
        <w:rPr>
          <w:rFonts w:ascii="Arial" w:hAnsi="Arial" w:cs="Arial"/>
          <w:b/>
          <w:bCs/>
          <w:color w:val="000000"/>
          <w:sz w:val="24"/>
          <w:szCs w:val="24"/>
        </w:rPr>
        <w:t>primi</w:t>
      </w:r>
      <w:r>
        <w:rPr>
          <w:rFonts w:ascii="Arial" w:hAnsi="Arial" w:cs="Arial"/>
          <w:color w:val="000000"/>
          <w:sz w:val="24"/>
          <w:szCs w:val="24"/>
        </w:rPr>
        <w:t xml:space="preserve"> </w:t>
      </w:r>
      <w:r>
        <w:rPr>
          <w:rFonts w:ascii="Arial" w:hAnsi="Arial" w:cs="Arial"/>
          <w:b/>
          <w:bCs/>
          <w:color w:val="000000"/>
          <w:sz w:val="24"/>
          <w:szCs w:val="24"/>
        </w:rPr>
        <w:t>scenari</w:t>
      </w:r>
      <w:r>
        <w:rPr>
          <w:rFonts w:ascii="Arial" w:hAnsi="Arial" w:cs="Arial"/>
          <w:color w:val="000000"/>
          <w:sz w:val="24"/>
          <w:szCs w:val="24"/>
        </w:rPr>
        <w:t xml:space="preserve"> inserendo le relative azioni nelle proprie programmazioni di settore, sollecitando i soggetti coinvolti e monitorando periodicamente lo stato di attuazione delle singole azioni. </w:t>
      </w:r>
      <w:r w:rsidRPr="00A812A4">
        <w:rPr>
          <w:rFonts w:ascii="Arial" w:hAnsi="Arial" w:cs="Arial"/>
          <w:color w:val="000000"/>
          <w:sz w:val="24"/>
          <w:szCs w:val="24"/>
        </w:rPr>
        <w:t xml:space="preserve">In questo contesto </w:t>
      </w:r>
      <w:r w:rsidRPr="00A812A4">
        <w:rPr>
          <w:rFonts w:ascii="Arial" w:hAnsi="Arial" w:cs="Arial"/>
          <w:color w:val="1C2024"/>
          <w:sz w:val="24"/>
          <w:szCs w:val="24"/>
        </w:rPr>
        <w:t>si inseriscono interventi quali il miglioramento dell’efficienza delle reti per ridurre dispersioni, il riutilizzo degli ex laghi Enel, il recupero di ex cave come bacini irrigui, la realizzazione della traversa di Cerezzola.</w:t>
      </w:r>
    </w:p>
    <w:p w14:paraId="3841C1D8" w14:textId="77777777" w:rsidR="007810D3" w:rsidRDefault="007810D3" w:rsidP="007810D3">
      <w:pPr>
        <w:shd w:val="clear" w:color="auto" w:fill="FFFFFF"/>
        <w:jc w:val="both"/>
        <w:rPr>
          <w:color w:val="000000"/>
        </w:rPr>
      </w:pPr>
      <w:r>
        <w:rPr>
          <w:color w:val="000000"/>
        </w:rPr>
        <w:t> </w:t>
      </w:r>
    </w:p>
    <w:p w14:paraId="4DB65F59" w14:textId="77777777" w:rsidR="007810D3" w:rsidRDefault="007810D3" w:rsidP="007810D3">
      <w:pPr>
        <w:jc w:val="both"/>
      </w:pPr>
      <w:r>
        <w:rPr>
          <w:rFonts w:ascii="Arial" w:hAnsi="Arial" w:cs="Arial"/>
          <w:sz w:val="24"/>
          <w:szCs w:val="24"/>
        </w:rPr>
        <w:t>Nell’</w:t>
      </w:r>
      <w:r>
        <w:rPr>
          <w:rFonts w:ascii="Arial" w:hAnsi="Arial" w:cs="Arial"/>
          <w:b/>
          <w:bCs/>
          <w:sz w:val="24"/>
          <w:szCs w:val="24"/>
        </w:rPr>
        <w:t>aprile 2022</w:t>
      </w:r>
      <w:r>
        <w:rPr>
          <w:rFonts w:ascii="Arial" w:hAnsi="Arial" w:cs="Arial"/>
          <w:sz w:val="24"/>
          <w:szCs w:val="24"/>
        </w:rPr>
        <w:t xml:space="preserve"> è stata infine sottoscritta un’apposita </w:t>
      </w:r>
      <w:r>
        <w:rPr>
          <w:rFonts w:ascii="Arial" w:hAnsi="Arial" w:cs="Arial"/>
          <w:b/>
          <w:bCs/>
          <w:sz w:val="24"/>
          <w:szCs w:val="24"/>
        </w:rPr>
        <w:t>Convenzione tra Regione Emilia-Romagna</w:t>
      </w:r>
      <w:r>
        <w:rPr>
          <w:rFonts w:ascii="Arial" w:hAnsi="Arial" w:cs="Arial"/>
          <w:sz w:val="24"/>
          <w:szCs w:val="24"/>
        </w:rPr>
        <w:t>,</w:t>
      </w:r>
      <w:r>
        <w:rPr>
          <w:rFonts w:ascii="Arial" w:hAnsi="Arial" w:cs="Arial"/>
          <w:b/>
          <w:bCs/>
          <w:sz w:val="24"/>
          <w:szCs w:val="24"/>
        </w:rPr>
        <w:t xml:space="preserve"> Autorità di bacino distrettuale del fiume Po</w:t>
      </w:r>
      <w:r>
        <w:rPr>
          <w:rFonts w:ascii="Arial" w:hAnsi="Arial" w:cs="Arial"/>
          <w:sz w:val="24"/>
          <w:szCs w:val="24"/>
        </w:rPr>
        <w:t>,</w:t>
      </w:r>
      <w:r>
        <w:rPr>
          <w:rFonts w:ascii="Arial" w:hAnsi="Arial" w:cs="Arial"/>
          <w:b/>
          <w:bCs/>
          <w:sz w:val="24"/>
          <w:szCs w:val="24"/>
        </w:rPr>
        <w:t xml:space="preserve"> Agenzia regionale per la Sicurezza territoriale e la Protezione civile</w:t>
      </w:r>
      <w:r>
        <w:rPr>
          <w:rFonts w:ascii="Arial" w:hAnsi="Arial" w:cs="Arial"/>
          <w:sz w:val="24"/>
          <w:szCs w:val="24"/>
        </w:rPr>
        <w:t>,</w:t>
      </w:r>
      <w:r>
        <w:rPr>
          <w:rFonts w:ascii="Arial" w:hAnsi="Arial" w:cs="Arial"/>
          <w:b/>
          <w:bCs/>
          <w:sz w:val="24"/>
          <w:szCs w:val="24"/>
        </w:rPr>
        <w:t xml:space="preserve"> Agenzia interregionale per il fiume Po</w:t>
      </w:r>
      <w:r>
        <w:rPr>
          <w:rFonts w:ascii="Arial" w:hAnsi="Arial" w:cs="Arial"/>
          <w:sz w:val="24"/>
          <w:szCs w:val="24"/>
        </w:rPr>
        <w:t xml:space="preserve">, </w:t>
      </w:r>
      <w:r>
        <w:rPr>
          <w:rFonts w:ascii="Arial" w:hAnsi="Arial" w:cs="Arial"/>
          <w:b/>
          <w:bCs/>
          <w:sz w:val="24"/>
          <w:szCs w:val="24"/>
        </w:rPr>
        <w:t>Consorzio di Bonifica dell’Emilia Centrale e Consorzio della Bonifica Parmense</w:t>
      </w:r>
      <w:r>
        <w:rPr>
          <w:rFonts w:ascii="Arial" w:hAnsi="Arial" w:cs="Arial"/>
          <w:sz w:val="24"/>
          <w:szCs w:val="24"/>
        </w:rPr>
        <w:t>, finalizzata ad analizzare le</w:t>
      </w:r>
      <w:r>
        <w:rPr>
          <w:rFonts w:ascii="Arial" w:hAnsi="Arial" w:cs="Arial"/>
          <w:b/>
          <w:bCs/>
          <w:sz w:val="24"/>
          <w:szCs w:val="24"/>
        </w:rPr>
        <w:t xml:space="preserve"> caratteristiche </w:t>
      </w:r>
      <w:proofErr w:type="spellStart"/>
      <w:r>
        <w:rPr>
          <w:rFonts w:ascii="Arial" w:hAnsi="Arial" w:cs="Arial"/>
          <w:b/>
          <w:bCs/>
          <w:sz w:val="24"/>
          <w:szCs w:val="24"/>
        </w:rPr>
        <w:t>idromorfologiche</w:t>
      </w:r>
      <w:proofErr w:type="spellEnd"/>
      <w:r>
        <w:rPr>
          <w:rFonts w:ascii="Arial" w:hAnsi="Arial" w:cs="Arial"/>
          <w:b/>
          <w:bCs/>
          <w:sz w:val="24"/>
          <w:szCs w:val="24"/>
        </w:rPr>
        <w:t xml:space="preserve"> ed ambientali </w:t>
      </w:r>
      <w:r w:rsidRPr="00A812A4">
        <w:rPr>
          <w:rFonts w:ascii="Arial" w:hAnsi="Arial" w:cs="Arial"/>
          <w:sz w:val="24"/>
          <w:szCs w:val="24"/>
        </w:rPr>
        <w:t>del corso d’acqua</w:t>
      </w:r>
      <w:r>
        <w:rPr>
          <w:rFonts w:ascii="Arial" w:hAnsi="Arial" w:cs="Arial"/>
          <w:sz w:val="24"/>
          <w:szCs w:val="24"/>
        </w:rPr>
        <w:t>, la</w:t>
      </w:r>
      <w:r>
        <w:rPr>
          <w:rFonts w:ascii="Arial" w:hAnsi="Arial" w:cs="Arial"/>
          <w:b/>
          <w:bCs/>
          <w:sz w:val="24"/>
          <w:szCs w:val="24"/>
        </w:rPr>
        <w:t xml:space="preserve"> fattibilità tecnico-economica </w:t>
      </w:r>
      <w:r w:rsidRPr="00A812A4">
        <w:rPr>
          <w:rFonts w:ascii="Arial" w:hAnsi="Arial" w:cs="Arial"/>
          <w:sz w:val="24"/>
          <w:szCs w:val="24"/>
        </w:rPr>
        <w:t>degli interventi di arretramento arginale, rimodellamento dei piani golenali e gestione della vegetazione</w:t>
      </w:r>
      <w:r>
        <w:rPr>
          <w:rFonts w:ascii="Arial" w:hAnsi="Arial" w:cs="Arial"/>
          <w:sz w:val="24"/>
          <w:szCs w:val="24"/>
        </w:rPr>
        <w:t>, la</w:t>
      </w:r>
      <w:r>
        <w:rPr>
          <w:rFonts w:ascii="Arial" w:hAnsi="Arial" w:cs="Arial"/>
          <w:b/>
          <w:bCs/>
          <w:sz w:val="24"/>
          <w:szCs w:val="24"/>
        </w:rPr>
        <w:t xml:space="preserve"> valutazione di scenari di tracimazione controllata</w:t>
      </w:r>
      <w:r>
        <w:rPr>
          <w:rFonts w:ascii="Arial" w:hAnsi="Arial" w:cs="Arial"/>
          <w:sz w:val="24"/>
          <w:szCs w:val="24"/>
        </w:rPr>
        <w:t>.</w:t>
      </w:r>
    </w:p>
    <w:p w14:paraId="79A0AA27" w14:textId="77777777" w:rsidR="00C5681F" w:rsidRDefault="00C5681F"/>
    <w:sectPr w:rsidR="00C568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3A"/>
    <w:rsid w:val="00132607"/>
    <w:rsid w:val="007810D3"/>
    <w:rsid w:val="00AC2F3A"/>
    <w:rsid w:val="00BC274B"/>
    <w:rsid w:val="00C568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BFDF"/>
  <w15:chartTrackingRefBased/>
  <w15:docId w15:val="{768F2329-7011-41E7-A9F9-8F639293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0D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2217</Characters>
  <Application>Microsoft Office Word</Application>
  <DocSecurity>0</DocSecurity>
  <Lines>18</Lines>
  <Paragraphs>5</Paragraphs>
  <ScaleCrop>false</ScaleCrop>
  <Company>Regione Emilia-Romagna</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4</cp:revision>
  <dcterms:created xsi:type="dcterms:W3CDTF">2023-03-21T14:59:00Z</dcterms:created>
  <dcterms:modified xsi:type="dcterms:W3CDTF">2023-03-21T15:00:00Z</dcterms:modified>
</cp:coreProperties>
</file>