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3F6C4" w14:textId="77777777" w:rsidR="00CB7020" w:rsidRPr="008E49AA" w:rsidRDefault="00CB7020" w:rsidP="00CB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eastAsia="Arial Unicode MS" w:cstheme="minorHAnsi"/>
          <w:b/>
          <w:bCs/>
          <w:sz w:val="24"/>
          <w:szCs w:val="24"/>
        </w:rPr>
        <w:t>S</w:t>
      </w:r>
      <w:r w:rsidRPr="008E49AA">
        <w:rPr>
          <w:rFonts w:eastAsia="Arial Unicode MS" w:cstheme="minorHAnsi"/>
          <w:b/>
          <w:bCs/>
          <w:sz w:val="24"/>
          <w:szCs w:val="24"/>
        </w:rPr>
        <w:t xml:space="preserve">cheda </w:t>
      </w:r>
      <w:r w:rsidRPr="008E49AA">
        <w:rPr>
          <w:rFonts w:cstheme="minorHAnsi"/>
          <w:b/>
          <w:bCs/>
          <w:sz w:val="24"/>
          <w:szCs w:val="24"/>
        </w:rPr>
        <w:t>Piano triennale di attuazione 2022-2024 del </w:t>
      </w:r>
      <w:hyperlink r:id="rId4" w:history="1">
        <w:r w:rsidRPr="008E49AA">
          <w:rPr>
            <w:rStyle w:val="Collegamentoipertestuale"/>
            <w:rFonts w:cstheme="minorHAnsi"/>
            <w:b/>
            <w:bCs/>
            <w:sz w:val="24"/>
            <w:szCs w:val="24"/>
          </w:rPr>
          <w:t>Piano energetico regionale 2030</w:t>
        </w:r>
      </w:hyperlink>
    </w:p>
    <w:p w14:paraId="0E8E9386" w14:textId="77777777" w:rsidR="00CB7020" w:rsidRDefault="00CB7020" w:rsidP="00CB7020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</w:rPr>
      </w:pPr>
    </w:p>
    <w:p w14:paraId="0EBE38C0" w14:textId="77777777" w:rsidR="00CB7020" w:rsidRDefault="00CB7020" w:rsidP="00CB7020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532656">
        <w:rPr>
          <w:rFonts w:asciiTheme="minorHAnsi" w:hAnsiTheme="minorHAnsi" w:cstheme="minorHAnsi"/>
        </w:rPr>
        <w:t>Più </w:t>
      </w:r>
      <w:r w:rsidRPr="00532656">
        <w:rPr>
          <w:rStyle w:val="Enfasigrassetto"/>
          <w:rFonts w:asciiTheme="minorHAnsi" w:hAnsiTheme="minorHAnsi" w:cstheme="minorHAnsi"/>
        </w:rPr>
        <w:t>efficienza energetica</w:t>
      </w:r>
      <w:r w:rsidRPr="00532656">
        <w:rPr>
          <w:rFonts w:asciiTheme="minorHAnsi" w:hAnsiTheme="minorHAnsi" w:cstheme="minorHAnsi"/>
        </w:rPr>
        <w:t>, sviluppo delle </w:t>
      </w:r>
      <w:r w:rsidRPr="00532656">
        <w:rPr>
          <w:rStyle w:val="Enfasigrassetto"/>
          <w:rFonts w:asciiTheme="minorHAnsi" w:hAnsiTheme="minorHAnsi" w:cstheme="minorHAnsi"/>
        </w:rPr>
        <w:t>fonti rinnovabili</w:t>
      </w:r>
      <w:r w:rsidRPr="00532656">
        <w:rPr>
          <w:rFonts w:asciiTheme="minorHAnsi" w:hAnsiTheme="minorHAnsi" w:cstheme="minorHAnsi"/>
        </w:rPr>
        <w:t>, per coprire </w:t>
      </w:r>
      <w:r w:rsidRPr="00532656">
        <w:rPr>
          <w:rStyle w:val="Enfasigrassetto"/>
          <w:rFonts w:asciiTheme="minorHAnsi" w:hAnsiTheme="minorHAnsi" w:cstheme="minorHAnsi"/>
        </w:rPr>
        <w:t>almeno un quinto di tutti i consumi</w:t>
      </w:r>
      <w:r w:rsidRPr="00532656">
        <w:rPr>
          <w:rFonts w:asciiTheme="minorHAnsi" w:hAnsiTheme="minorHAnsi" w:cstheme="minorHAnsi"/>
        </w:rPr>
        <w:t>, e forte accelerazione nella </w:t>
      </w:r>
      <w:r w:rsidRPr="00532656">
        <w:rPr>
          <w:rStyle w:val="Enfasigrassetto"/>
          <w:rFonts w:asciiTheme="minorHAnsi" w:hAnsiTheme="minorHAnsi" w:cstheme="minorHAnsi"/>
        </w:rPr>
        <w:t>riduzione delle emissioni gas serra</w:t>
      </w:r>
      <w:r w:rsidRPr="00532656">
        <w:rPr>
          <w:rFonts w:asciiTheme="minorHAnsi" w:hAnsiTheme="minorHAnsi" w:cstheme="minorHAnsi"/>
        </w:rPr>
        <w:t>. Sono gli obiettivi che la</w:t>
      </w:r>
      <w:hyperlink r:id="rId5" w:history="1">
        <w:r w:rsidRPr="00532656">
          <w:rPr>
            <w:rStyle w:val="Collegamentoipertestuale"/>
            <w:rFonts w:asciiTheme="minorHAnsi" w:hAnsiTheme="minorHAnsi" w:cstheme="minorHAnsi"/>
          </w:rPr>
          <w:t> Regione Emilia-Romagna</w:t>
        </w:r>
      </w:hyperlink>
      <w:r w:rsidRPr="00532656">
        <w:rPr>
          <w:rFonts w:asciiTheme="minorHAnsi" w:hAnsiTheme="minorHAnsi" w:cstheme="minorHAnsi"/>
        </w:rPr>
        <w:t> punta a raggiungere nei prossimi tre anni, con </w:t>
      </w:r>
      <w:r w:rsidRPr="00532656">
        <w:rPr>
          <w:rStyle w:val="Enfasigrassetto"/>
          <w:rFonts w:asciiTheme="minorHAnsi" w:hAnsiTheme="minorHAnsi" w:cstheme="minorHAnsi"/>
        </w:rPr>
        <w:t>investimenti per 8,5 miliardi di euro (di cui oltre 4,6 miliardi sono risorse pubbliche</w:t>
      </w:r>
      <w:r w:rsidRPr="00532656">
        <w:rPr>
          <w:rFonts w:asciiTheme="minorHAnsi" w:hAnsiTheme="minorHAnsi" w:cstheme="minorHAnsi"/>
        </w:rPr>
        <w:t>, da quelle europee alle statali fino a quelle </w:t>
      </w:r>
      <w:r w:rsidRPr="00532656">
        <w:rPr>
          <w:rStyle w:val="Enfasigrassetto"/>
          <w:rFonts w:asciiTheme="minorHAnsi" w:hAnsiTheme="minorHAnsi" w:cstheme="minorHAnsi"/>
        </w:rPr>
        <w:t>regionali</w:t>
      </w:r>
      <w:r w:rsidRPr="00532656">
        <w:rPr>
          <w:rFonts w:asciiTheme="minorHAnsi" w:hAnsiTheme="minorHAnsi" w:cstheme="minorHAnsi"/>
        </w:rPr>
        <w:t xml:space="preserve">) cui si aggiungono i cofinanziamenti privati. </w:t>
      </w:r>
    </w:p>
    <w:p w14:paraId="3293D2A7" w14:textId="77777777" w:rsidR="00CB7020" w:rsidRPr="00532656" w:rsidRDefault="00CB7020" w:rsidP="00CB7020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532656">
        <w:rPr>
          <w:rFonts w:asciiTheme="minorHAnsi" w:hAnsiTheme="minorHAnsi" w:cstheme="minorHAnsi"/>
        </w:rPr>
        <w:t>In Emilia-Romagna queste risorse verranno indirizzate su tre settori: l’</w:t>
      </w:r>
      <w:r w:rsidRPr="00532656">
        <w:rPr>
          <w:rStyle w:val="Enfasigrassetto"/>
          <w:rFonts w:asciiTheme="minorHAnsi" w:hAnsiTheme="minorHAnsi" w:cstheme="minorHAnsi"/>
        </w:rPr>
        <w:t>abitare, la mobilità e la produzione</w:t>
      </w:r>
      <w:r w:rsidRPr="00532656">
        <w:rPr>
          <w:rFonts w:asciiTheme="minorHAnsi" w:hAnsiTheme="minorHAnsi" w:cstheme="minorHAnsi"/>
        </w:rPr>
        <w:t>. Lo prevede il Piano triennale di attuazione 2022-2024 del </w:t>
      </w:r>
      <w:hyperlink r:id="rId6" w:history="1">
        <w:r w:rsidRPr="00532656">
          <w:rPr>
            <w:rStyle w:val="Collegamentoipertestuale"/>
            <w:rFonts w:asciiTheme="minorHAnsi" w:hAnsiTheme="minorHAnsi" w:cstheme="minorHAnsi"/>
          </w:rPr>
          <w:t>Piano energetico regionale 2030</w:t>
        </w:r>
      </w:hyperlink>
      <w:r w:rsidRPr="00532656">
        <w:rPr>
          <w:rFonts w:asciiTheme="minorHAnsi" w:hAnsiTheme="minorHAnsi" w:cstheme="minorHAnsi"/>
        </w:rPr>
        <w:t>, messo a punto dalla </w:t>
      </w:r>
      <w:r w:rsidRPr="00532656">
        <w:rPr>
          <w:rStyle w:val="Enfasigrassetto"/>
          <w:rFonts w:asciiTheme="minorHAnsi" w:hAnsiTheme="minorHAnsi" w:cstheme="minorHAnsi"/>
        </w:rPr>
        <w:t>Giunta regionale</w:t>
      </w:r>
      <w:r w:rsidRPr="00532656">
        <w:rPr>
          <w:rFonts w:asciiTheme="minorHAnsi" w:hAnsiTheme="minorHAnsi" w:cstheme="minorHAnsi"/>
        </w:rPr>
        <w:t> e approvato con delibera n.112 del 6 dicembre 2022, dall’</w:t>
      </w:r>
      <w:hyperlink r:id="rId7" w:history="1">
        <w:r w:rsidRPr="00532656">
          <w:rPr>
            <w:rStyle w:val="Collegamentoipertestuale"/>
            <w:rFonts w:asciiTheme="minorHAnsi" w:hAnsiTheme="minorHAnsi" w:cstheme="minorHAnsi"/>
          </w:rPr>
          <w:t>Assemblea legislativa</w:t>
        </w:r>
      </w:hyperlink>
      <w:r w:rsidRPr="00532656">
        <w:rPr>
          <w:rFonts w:asciiTheme="minorHAnsi" w:hAnsiTheme="minorHAnsi" w:cstheme="minorHAnsi"/>
        </w:rPr>
        <w:t>.</w:t>
      </w:r>
    </w:p>
    <w:p w14:paraId="6C050D48" w14:textId="77777777" w:rsidR="00CB7020" w:rsidRDefault="00CB7020" w:rsidP="00CB7020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532656">
        <w:rPr>
          <w:rFonts w:asciiTheme="minorHAnsi" w:hAnsiTheme="minorHAnsi" w:cstheme="minorHAnsi"/>
        </w:rPr>
        <w:t>Il piano rappresenta un tassello fondamentale anche per realizzare le misure condivise nel </w:t>
      </w:r>
      <w:r w:rsidRPr="00532656">
        <w:rPr>
          <w:rStyle w:val="Enfasigrassetto"/>
          <w:rFonts w:asciiTheme="minorHAnsi" w:hAnsiTheme="minorHAnsi" w:cstheme="minorHAnsi"/>
        </w:rPr>
        <w:t>tavolo strategico per la gestione della crisi energetica</w:t>
      </w:r>
      <w:r w:rsidRPr="00532656">
        <w:rPr>
          <w:rFonts w:asciiTheme="minorHAnsi" w:hAnsiTheme="minorHAnsi" w:cstheme="minorHAnsi"/>
        </w:rPr>
        <w:t xml:space="preserve"> con sindacati, imprese e professionisti, che in Emilia-Romagna sono uniti per contrastare e ridurre l’impatto dei costi energetici su imprese e lavoratori e famiglie. </w:t>
      </w:r>
    </w:p>
    <w:p w14:paraId="18DB8157" w14:textId="77777777" w:rsidR="00CB7020" w:rsidRPr="00532656" w:rsidRDefault="00CB7020" w:rsidP="00CB7020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532656">
        <w:rPr>
          <w:rFonts w:asciiTheme="minorHAnsi" w:hAnsiTheme="minorHAnsi" w:cstheme="minorHAnsi"/>
        </w:rPr>
        <w:t>Ma è anche il risultato del confronto voluto dalla Giunta con le parti sociali e i territori, a partire dai firmatari del</w:t>
      </w:r>
      <w:hyperlink r:id="rId8" w:history="1">
        <w:r w:rsidRPr="00532656">
          <w:rPr>
            <w:rStyle w:val="Collegamentoipertestuale"/>
            <w:rFonts w:asciiTheme="minorHAnsi" w:hAnsiTheme="minorHAnsi" w:cstheme="minorHAnsi"/>
          </w:rPr>
          <w:t> Patto per il Lavoro e per il Clima</w:t>
        </w:r>
      </w:hyperlink>
      <w:r w:rsidRPr="00532656">
        <w:rPr>
          <w:rFonts w:asciiTheme="minorHAnsi" w:hAnsiTheme="minorHAnsi" w:cstheme="minorHAnsi"/>
        </w:rPr>
        <w:t xml:space="preserve">. </w:t>
      </w:r>
    </w:p>
    <w:p w14:paraId="37FD9596" w14:textId="77777777" w:rsidR="00CB7020" w:rsidRPr="00532656" w:rsidRDefault="00CB7020" w:rsidP="00CB7020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532656">
        <w:rPr>
          <w:rFonts w:asciiTheme="minorHAnsi" w:hAnsiTheme="minorHAnsi" w:cstheme="minorHAnsi"/>
        </w:rPr>
        <w:t>Per dare concretezza al Piano, la Regione </w:t>
      </w:r>
      <w:r w:rsidRPr="00532656">
        <w:rPr>
          <w:rStyle w:val="Enfasigrassetto"/>
          <w:rFonts w:asciiTheme="minorHAnsi" w:hAnsiTheme="minorHAnsi" w:cstheme="minorHAnsi"/>
        </w:rPr>
        <w:t>ha già varato i primi tre bandi</w:t>
      </w:r>
      <w:r w:rsidRPr="00532656">
        <w:rPr>
          <w:rFonts w:asciiTheme="minorHAnsi" w:hAnsiTheme="minorHAnsi" w:cstheme="minorHAnsi"/>
        </w:rPr>
        <w:t>. Un </w:t>
      </w:r>
      <w:hyperlink r:id="rId9" w:history="1">
        <w:r w:rsidRPr="00532656">
          <w:rPr>
            <w:rStyle w:val="Enfasigrassetto"/>
            <w:rFonts w:asciiTheme="minorHAnsi" w:hAnsiTheme="minorHAnsi" w:cstheme="minorHAnsi"/>
          </w:rPr>
          <w:t>primo (da</w:t>
        </w:r>
        <w:r w:rsidRPr="00532656">
          <w:rPr>
            <w:rStyle w:val="Collegamentoipertestuale"/>
            <w:rFonts w:asciiTheme="minorHAnsi" w:hAnsiTheme="minorHAnsi" w:cstheme="minorHAnsi"/>
          </w:rPr>
          <w:t> </w:t>
        </w:r>
        <w:r w:rsidRPr="00532656">
          <w:rPr>
            <w:rStyle w:val="Enfasigrassetto"/>
            <w:rFonts w:asciiTheme="minorHAnsi" w:hAnsiTheme="minorHAnsi" w:cstheme="minorHAnsi"/>
          </w:rPr>
          <w:t>13 milioni di euro</w:t>
        </w:r>
      </w:hyperlink>
      <w:r w:rsidRPr="00532656">
        <w:rPr>
          <w:rFonts w:asciiTheme="minorHAnsi" w:hAnsiTheme="minorHAnsi" w:cstheme="minorHAnsi"/>
        </w:rPr>
        <w:t xml:space="preserve">), a fondo perduto, per le </w:t>
      </w:r>
      <w:r w:rsidRPr="00532656">
        <w:rPr>
          <w:rFonts w:asciiTheme="minorHAnsi" w:hAnsiTheme="minorHAnsi" w:cstheme="minorHAnsi"/>
          <w:b/>
          <w:bCs/>
        </w:rPr>
        <w:t xml:space="preserve">imprese manifatturiere </w:t>
      </w:r>
      <w:r w:rsidRPr="00532656">
        <w:rPr>
          <w:rFonts w:asciiTheme="minorHAnsi" w:hAnsiTheme="minorHAnsi" w:cstheme="minorHAnsi"/>
        </w:rPr>
        <w:t>e</w:t>
      </w:r>
      <w:r w:rsidRPr="00532656">
        <w:rPr>
          <w:rFonts w:asciiTheme="minorHAnsi" w:hAnsiTheme="minorHAnsi" w:cstheme="minorHAnsi"/>
          <w:b/>
          <w:bCs/>
        </w:rPr>
        <w:t xml:space="preserve"> dei servizi</w:t>
      </w:r>
      <w:r w:rsidRPr="00532656">
        <w:rPr>
          <w:rFonts w:asciiTheme="minorHAnsi" w:hAnsiTheme="minorHAnsi" w:cstheme="minorHAnsi"/>
        </w:rPr>
        <w:t xml:space="preserve"> che investono per la riqualificazione energetica degli edifici e nuovi impianti di produzione di energia da fonti rinnovabili destinate all’autoconsumo, nonché per il miglioramento/adeguamento sismico dei propri edifici.</w:t>
      </w:r>
    </w:p>
    <w:p w14:paraId="16607110" w14:textId="77777777" w:rsidR="00CB7020" w:rsidRPr="00532656" w:rsidRDefault="00CB7020" w:rsidP="00CB7020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532656">
        <w:rPr>
          <w:rFonts w:asciiTheme="minorHAnsi" w:hAnsiTheme="minorHAnsi" w:cstheme="minorHAnsi"/>
        </w:rPr>
        <w:t>Un</w:t>
      </w:r>
      <w:r w:rsidRPr="00532656">
        <w:rPr>
          <w:rStyle w:val="Enfasigrassetto"/>
          <w:rFonts w:asciiTheme="minorHAnsi" w:hAnsiTheme="minorHAnsi" w:cstheme="minorHAnsi"/>
        </w:rPr>
        <w:t> </w:t>
      </w:r>
      <w:hyperlink r:id="rId10" w:history="1">
        <w:r w:rsidRPr="00532656">
          <w:rPr>
            <w:rStyle w:val="Collegamentoipertestuale"/>
            <w:rFonts w:asciiTheme="minorHAnsi" w:hAnsiTheme="minorHAnsi" w:cstheme="minorHAnsi"/>
            <w:b/>
            <w:bCs/>
          </w:rPr>
          <w:t>secondo bando</w:t>
        </w:r>
        <w:r w:rsidRPr="00532656">
          <w:rPr>
            <w:rStyle w:val="Collegamentoipertestuale"/>
            <w:rFonts w:asciiTheme="minorHAnsi" w:hAnsiTheme="minorHAnsi" w:cstheme="minorHAnsi"/>
          </w:rPr>
          <w:t>, che destina</w:t>
        </w:r>
        <w:r w:rsidRPr="00532656">
          <w:rPr>
            <w:rStyle w:val="Collegamentoipertestuale"/>
            <w:rFonts w:asciiTheme="minorHAnsi" w:hAnsiTheme="minorHAnsi" w:cstheme="minorHAnsi"/>
            <w:b/>
            <w:bCs/>
          </w:rPr>
          <w:t xml:space="preserve"> 30 milioni di euro</w:t>
        </w:r>
      </w:hyperlink>
      <w:r w:rsidRPr="00532656">
        <w:rPr>
          <w:rFonts w:asciiTheme="minorHAnsi" w:hAnsiTheme="minorHAnsi" w:cstheme="minorHAnsi"/>
        </w:rPr>
        <w:t xml:space="preserve"> sempre per la riqualificazione energetica e impianti di produzione di energia da fonti rinnovabili destinati all’autoconsumo e per interventi finalizzati al miglioramento/adeguamento sismico; destinatari, gli </w:t>
      </w:r>
      <w:r w:rsidRPr="00532656">
        <w:rPr>
          <w:rFonts w:asciiTheme="minorHAnsi" w:hAnsiTheme="minorHAnsi" w:cstheme="minorHAnsi"/>
          <w:b/>
          <w:bCs/>
        </w:rPr>
        <w:t>edifici pubblici</w:t>
      </w:r>
      <w:r w:rsidRPr="00532656">
        <w:rPr>
          <w:rFonts w:asciiTheme="minorHAnsi" w:hAnsiTheme="minorHAnsi" w:cstheme="minorHAnsi"/>
        </w:rPr>
        <w:t>.</w:t>
      </w:r>
    </w:p>
    <w:p w14:paraId="0CDE36ED" w14:textId="77777777" w:rsidR="00CB7020" w:rsidRPr="00532656" w:rsidRDefault="00CB7020" w:rsidP="00CB7020">
      <w:pPr>
        <w:pStyle w:val="NormaleWeb"/>
        <w:shd w:val="clear" w:color="auto" w:fill="FFFFFF"/>
        <w:spacing w:before="80" w:beforeAutospacing="0" w:after="80" w:afterAutospacing="0"/>
        <w:jc w:val="both"/>
        <w:rPr>
          <w:rFonts w:asciiTheme="minorHAnsi" w:hAnsiTheme="minorHAnsi" w:cstheme="minorHAnsi"/>
        </w:rPr>
      </w:pPr>
      <w:r w:rsidRPr="00532656">
        <w:rPr>
          <w:rFonts w:asciiTheme="minorHAnsi" w:hAnsiTheme="minorHAnsi" w:cstheme="minorHAnsi"/>
        </w:rPr>
        <w:t>Infine, un </w:t>
      </w:r>
      <w:r w:rsidRPr="00532656">
        <w:rPr>
          <w:rStyle w:val="Enfasigrassetto"/>
          <w:rFonts w:asciiTheme="minorHAnsi" w:hAnsiTheme="minorHAnsi" w:cstheme="minorHAnsi"/>
        </w:rPr>
        <w:t>terzo bando</w:t>
      </w:r>
      <w:r w:rsidRPr="00532656">
        <w:rPr>
          <w:rFonts w:asciiTheme="minorHAnsi" w:hAnsiTheme="minorHAnsi" w:cstheme="minorHAnsi"/>
        </w:rPr>
        <w:t> (appena chiuso) per sostenere la costituzione e la progettazione delle </w:t>
      </w:r>
      <w:hyperlink r:id="rId11" w:history="1">
        <w:r w:rsidRPr="00532656">
          <w:rPr>
            <w:rStyle w:val="Collegamentoipertestuale"/>
            <w:rFonts w:asciiTheme="minorHAnsi" w:hAnsiTheme="minorHAnsi" w:cstheme="minorHAnsi"/>
          </w:rPr>
          <w:t>Comunità energetiche rinnovabili </w:t>
        </w:r>
      </w:hyperlink>
      <w:r w:rsidRPr="00532656">
        <w:rPr>
          <w:rFonts w:asciiTheme="minorHAnsi" w:hAnsiTheme="minorHAnsi" w:cstheme="minorHAnsi"/>
        </w:rPr>
        <w:t>(</w:t>
      </w:r>
      <w:proofErr w:type="spellStart"/>
      <w:r w:rsidRPr="00532656">
        <w:rPr>
          <w:rFonts w:asciiTheme="minorHAnsi" w:hAnsiTheme="minorHAnsi" w:cstheme="minorHAnsi"/>
        </w:rPr>
        <w:t>Cer</w:t>
      </w:r>
      <w:proofErr w:type="spellEnd"/>
      <w:r w:rsidRPr="00532656">
        <w:rPr>
          <w:rFonts w:asciiTheme="minorHAnsi" w:hAnsiTheme="minorHAnsi" w:cstheme="minorHAnsi"/>
        </w:rPr>
        <w:t>), che stanzia risorse per</w:t>
      </w:r>
      <w:r w:rsidRPr="00532656">
        <w:rPr>
          <w:rStyle w:val="Enfasigrassetto"/>
          <w:rFonts w:asciiTheme="minorHAnsi" w:hAnsiTheme="minorHAnsi" w:cstheme="minorHAnsi"/>
        </w:rPr>
        <w:t> 2 milioni di euro</w:t>
      </w:r>
      <w:r w:rsidRPr="00532656">
        <w:rPr>
          <w:rFonts w:asciiTheme="minorHAnsi" w:hAnsiTheme="minorHAnsi" w:cstheme="minorHAnsi"/>
        </w:rPr>
        <w:t> a copertura dei costi per l’avvio. </w:t>
      </w:r>
    </w:p>
    <w:p w14:paraId="43EDD9D8" w14:textId="77777777" w:rsidR="00CB7020" w:rsidRPr="00532656" w:rsidRDefault="00CB7020" w:rsidP="00CB7020">
      <w:pPr>
        <w:spacing w:before="80" w:after="80" w:line="276" w:lineRule="auto"/>
        <w:rPr>
          <w:rFonts w:cstheme="minorHAnsi"/>
          <w:sz w:val="24"/>
          <w:szCs w:val="24"/>
        </w:rPr>
      </w:pPr>
    </w:p>
    <w:p w14:paraId="63B9631C" w14:textId="77777777" w:rsidR="00050B1B" w:rsidRDefault="00050B1B"/>
    <w:sectPr w:rsidR="00050B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224"/>
    <w:rsid w:val="00050B1B"/>
    <w:rsid w:val="001B0224"/>
    <w:rsid w:val="00CB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2554"/>
  <w15:chartTrackingRefBased/>
  <w15:docId w15:val="{6A86FF26-34DA-4DB7-A718-B8D89A4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02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B7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B702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B7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e.emilia-romagna.it/pattolavoroeclim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ssemblea.emr.it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ergia.regione.emilia-romagna.it/piani-programmi-progetti/programmazione-regionale/piano-energetico-per/piano-energetico-regionale" TargetMode="External"/><Relationship Id="rId11" Type="http://schemas.openxmlformats.org/officeDocument/2006/relationships/hyperlink" Target="https://energia.regione.emilia-romagna.it/comunita-energetiche" TargetMode="External"/><Relationship Id="rId5" Type="http://schemas.openxmlformats.org/officeDocument/2006/relationships/hyperlink" Target="https://www.regione.emilia-romagna.it/" TargetMode="External"/><Relationship Id="rId10" Type="http://schemas.openxmlformats.org/officeDocument/2006/relationships/hyperlink" Target="https://fesr.regione.emilia-romagna.it/opportunita/2022/interventi-di-riqualificazione-energetica-e-miglioramento-adeguamento-sismico-degli-edifici-pubblici-e-dell2019edilizia-residenziale-pubblica-2022" TargetMode="External"/><Relationship Id="rId4" Type="http://schemas.openxmlformats.org/officeDocument/2006/relationships/hyperlink" Target="https://energia.regione.emilia-romagna.it/piani-programmi-progetti/programmazione-regionale/piano-energetico-per/piano-energetico-regionale" TargetMode="External"/><Relationship Id="rId9" Type="http://schemas.openxmlformats.org/officeDocument/2006/relationships/hyperlink" Target="https://fesr.regione.emilia-romagna.it/opportunita/2022/supporto-ad-interventi-energetici-e-prevenzione-sismica-delle-impres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468</Words>
  <Characters>2669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2023-03-13T09:31:00Z</dcterms:created>
  <dcterms:modified xsi:type="dcterms:W3CDTF">2023-03-13T09:31:00Z</dcterms:modified>
</cp:coreProperties>
</file>