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F5F3" w14:textId="5A69146A" w:rsidR="00E207BE" w:rsidRDefault="00D172CB" w:rsidP="00E207BE">
      <w:pPr>
        <w:spacing w:before="240" w:line="288" w:lineRule="auto"/>
        <w:jc w:val="both"/>
        <w:rPr>
          <w:b/>
        </w:rPr>
      </w:pPr>
      <w:r>
        <w:rPr>
          <w:b/>
        </w:rPr>
        <w:t xml:space="preserve">Scheda </w:t>
      </w:r>
      <w:r w:rsidR="00E207BE">
        <w:rPr>
          <w:b/>
        </w:rPr>
        <w:t>Rapporto</w:t>
      </w:r>
    </w:p>
    <w:p w14:paraId="33C2D2FF" w14:textId="77777777" w:rsidR="00D172CB" w:rsidRDefault="00E207BE" w:rsidP="00E207BE">
      <w:pPr>
        <w:spacing w:before="240" w:line="288" w:lineRule="auto"/>
        <w:jc w:val="both"/>
      </w:pPr>
      <w:r>
        <w:t xml:space="preserve">Il territorio su cui si è concentrata la sperimentazione è quello dei </w:t>
      </w:r>
      <w:r w:rsidRPr="00D172CB">
        <w:rPr>
          <w:b/>
          <w:bCs/>
        </w:rPr>
        <w:t>Comuni dell'Unione Montana Appennino Parma Est</w:t>
      </w:r>
      <w:r>
        <w:t xml:space="preserve">, Unione attualmente impegnata nella predisposizione del </w:t>
      </w:r>
      <w:r w:rsidRPr="00D172CB">
        <w:rPr>
          <w:b/>
          <w:bCs/>
        </w:rPr>
        <w:t>Piano Urbanistico Generale Intercomunale</w:t>
      </w:r>
      <w:r>
        <w:t xml:space="preserve"> e che sta testando le linee guida regionali per un approccio ecosistemico alla pianificazione. </w:t>
      </w:r>
    </w:p>
    <w:p w14:paraId="38BC241B" w14:textId="77777777" w:rsidR="00D172CB" w:rsidRDefault="00E207BE" w:rsidP="00E207BE">
      <w:pPr>
        <w:spacing w:before="240" w:line="288" w:lineRule="auto"/>
        <w:jc w:val="both"/>
      </w:pPr>
      <w:r>
        <w:t xml:space="preserve">Dell'Unione fanno parte i Comuni di </w:t>
      </w:r>
      <w:r w:rsidRPr="00D172CB">
        <w:rPr>
          <w:b/>
          <w:bCs/>
        </w:rPr>
        <w:t>Langhirano, Lesignano De' Bagni, Neviano degli Arduini, Tizzano Val Parma, Palanzano, Monchio delle Corti e Corniglio</w:t>
      </w:r>
      <w:r>
        <w:t xml:space="preserve">. </w:t>
      </w:r>
    </w:p>
    <w:p w14:paraId="57F4A7A0" w14:textId="77777777" w:rsidR="00A9397E" w:rsidRDefault="00E207BE" w:rsidP="00E207BE">
      <w:pPr>
        <w:spacing w:before="240" w:line="288" w:lineRule="auto"/>
        <w:jc w:val="both"/>
      </w:pPr>
      <w:r>
        <w:t xml:space="preserve">L’area di studio ha analizzato una </w:t>
      </w:r>
      <w:r w:rsidRPr="00D172CB">
        <w:rPr>
          <w:b/>
          <w:bCs/>
        </w:rPr>
        <w:t>superficie di 607 chilometri quadrati</w:t>
      </w:r>
      <w:r>
        <w:t>, di cui oltre 374 chilometri quadrati montana. Il territorio</w:t>
      </w:r>
      <w:r w:rsidR="00766A23">
        <w:t xml:space="preserve"> – in cui risiede una popolazione di 25mila abitanti </w:t>
      </w:r>
      <w:proofErr w:type="gramStart"/>
      <w:r w:rsidR="00766A23">
        <w:t xml:space="preserve">- </w:t>
      </w:r>
      <w:r>
        <w:t xml:space="preserve"> comprende</w:t>
      </w:r>
      <w:proofErr w:type="gramEnd"/>
      <w:r>
        <w:t xml:space="preserve"> il </w:t>
      </w:r>
      <w:r w:rsidRPr="00D172CB">
        <w:rPr>
          <w:b/>
          <w:bCs/>
        </w:rPr>
        <w:t>Parco Regionale dei Cento laghi e una parte del Parco Nazionale dell’Appennino Tosco-Emiliano</w:t>
      </w:r>
      <w:r w:rsidR="00D172CB">
        <w:rPr>
          <w:b/>
          <w:bCs/>
        </w:rPr>
        <w:t xml:space="preserve">. </w:t>
      </w:r>
      <w:r>
        <w:t xml:space="preserve"> </w:t>
      </w:r>
    </w:p>
    <w:p w14:paraId="71E149E9" w14:textId="56D5824D" w:rsidR="00E207BE" w:rsidRDefault="00E207BE" w:rsidP="00E207BE">
      <w:pPr>
        <w:spacing w:before="240" w:line="288" w:lineRule="auto"/>
        <w:jc w:val="both"/>
      </w:pPr>
      <w:r>
        <w:t xml:space="preserve">L’analisi ha incluso anche il territorio del </w:t>
      </w:r>
      <w:r w:rsidRPr="00A9397E">
        <w:rPr>
          <w:b/>
          <w:bCs/>
        </w:rPr>
        <w:t>Comune di Parma</w:t>
      </w:r>
      <w:r>
        <w:t xml:space="preserve"> nella valutazione dei servizi ecosistemici (ad esempio quelli legati all’acqua), in cui risulta più evidente il legame monte-valle nella fornitura degli stessi. In questo modo è stato possibile quantificare le dipendenze funzionali caratterizzandole a supporto di meccanismi di perequazione territoriale che favoriscano una gestione più efficace del territorio.</w:t>
      </w:r>
    </w:p>
    <w:p w14:paraId="6ADD594B" w14:textId="5FCF954B" w:rsidR="00E207BE" w:rsidRDefault="00E207BE" w:rsidP="00E207BE">
      <w:pPr>
        <w:spacing w:before="240" w:line="288" w:lineRule="auto"/>
        <w:rPr>
          <w:color w:val="1155CC"/>
          <w:u w:val="single"/>
        </w:rPr>
      </w:pPr>
    </w:p>
    <w:p w14:paraId="55D3333D" w14:textId="77777777" w:rsidR="008E278B" w:rsidRDefault="008E278B"/>
    <w:sectPr w:rsidR="008E27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BE"/>
    <w:rsid w:val="00766A23"/>
    <w:rsid w:val="008E278B"/>
    <w:rsid w:val="00A9397E"/>
    <w:rsid w:val="00D172CB"/>
    <w:rsid w:val="00E207BE"/>
    <w:rsid w:val="00E2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9CCE"/>
  <w15:chartTrackingRefBased/>
  <w15:docId w15:val="{4162CACA-BB7F-4229-8725-F08BE2F0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7BE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>Regione Emilia-Romagna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2023-11-23T10:21:00Z</dcterms:created>
  <dcterms:modified xsi:type="dcterms:W3CDTF">2023-11-23T10:21:00Z</dcterms:modified>
</cp:coreProperties>
</file>