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6D5A" w14:textId="77777777" w:rsidR="00BB173F" w:rsidRDefault="00BB173F" w:rsidP="00BB173F">
      <w:pPr>
        <w:pStyle w:val="Default"/>
        <w:jc w:val="both"/>
      </w:pPr>
      <w:r>
        <w:rPr>
          <w:b/>
          <w:bCs/>
        </w:rPr>
        <w:t>Scheda/ Food Valley: i Consorzi, le aziende, i prodotti presenti in Giappone</w:t>
      </w:r>
    </w:p>
    <w:p w14:paraId="7853F53A" w14:textId="77777777" w:rsidR="00BB173F" w:rsidRDefault="00BB173F" w:rsidP="00BB173F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Prodotti, Consorzi, aziende: tante le realtà dell’agroalimentare regionale che partecipano, direttamente o tramite i loro prodotti, alla missione istituzionale della Regione in Giappone e alle iniziative collegate alla Settimana della cucina italiana nel mondo.</w:t>
      </w:r>
    </w:p>
    <w:p w14:paraId="47F3A29D" w14:textId="77777777" w:rsidR="00BB173F" w:rsidRDefault="00BB173F" w:rsidP="00BB173F">
      <w:pPr>
        <w:pStyle w:val="NormaleWeb"/>
        <w:spacing w:after="120" w:afterAutospacing="0"/>
        <w:jc w:val="both"/>
      </w:pPr>
      <w:r>
        <w:t xml:space="preserve">I </w:t>
      </w:r>
      <w:r>
        <w:rPr>
          <w:rStyle w:val="Enfasigrassetto"/>
        </w:rPr>
        <w:t>Consorzi del Parmigiano Reggiano</w:t>
      </w:r>
      <w:r>
        <w:t xml:space="preserve"> </w:t>
      </w:r>
      <w:r>
        <w:rPr>
          <w:rStyle w:val="Enfasigrassetto"/>
        </w:rPr>
        <w:t>DOP</w:t>
      </w:r>
      <w:r>
        <w:t xml:space="preserve"> e del </w:t>
      </w:r>
      <w:r>
        <w:rPr>
          <w:rStyle w:val="Enfasigrassetto"/>
        </w:rPr>
        <w:t>Grana Padano DOP</w:t>
      </w:r>
      <w:r>
        <w:t xml:space="preserve">; il </w:t>
      </w:r>
      <w:r>
        <w:rPr>
          <w:rStyle w:val="Enfasigrassetto"/>
        </w:rPr>
        <w:t>Consorzio dell’Aceto balsamico di Modena IGP e quelli dell’Aceto Balsamico tradizionale di Modena DOP e di Reggio Emilia DOP</w:t>
      </w:r>
      <w:r>
        <w:t xml:space="preserve">; il </w:t>
      </w:r>
      <w:r>
        <w:rPr>
          <w:rStyle w:val="Enfasigrassetto"/>
        </w:rPr>
        <w:t>Consorzio delle Amarene brusche di Modena IGP e quello della Piadina Romagnola IGP</w:t>
      </w:r>
      <w:r>
        <w:t>.</w:t>
      </w:r>
    </w:p>
    <w:p w14:paraId="68B23447" w14:textId="77777777" w:rsidR="00BB173F" w:rsidRDefault="00BB173F" w:rsidP="00BB173F">
      <w:pPr>
        <w:pStyle w:val="NormaleWeb"/>
        <w:spacing w:after="120" w:afterAutospacing="0"/>
        <w:jc w:val="both"/>
      </w:pPr>
      <w:r>
        <w:t xml:space="preserve">E poi le imprese agroalimentari e i grandi gruppi del settore: </w:t>
      </w:r>
      <w:r>
        <w:rPr>
          <w:rStyle w:val="Enfasigrassetto"/>
        </w:rPr>
        <w:t>Molino Sima</w:t>
      </w:r>
      <w:r>
        <w:t xml:space="preserve"> di Argenta (Ferrara); </w:t>
      </w:r>
      <w:r>
        <w:rPr>
          <w:rStyle w:val="Enfasigrassetto"/>
        </w:rPr>
        <w:t>Martini alimentare</w:t>
      </w:r>
      <w:r>
        <w:t xml:space="preserve"> (Ravenna); </w:t>
      </w:r>
      <w:r>
        <w:rPr>
          <w:rStyle w:val="Enfasigrassetto"/>
        </w:rPr>
        <w:t xml:space="preserve">Consorzio il Biologico, Alce Nero, </w:t>
      </w:r>
      <w:proofErr w:type="spellStart"/>
      <w:r>
        <w:rPr>
          <w:rStyle w:val="Enfasigrassetto"/>
        </w:rPr>
        <w:t>Conapi</w:t>
      </w:r>
      <w:proofErr w:type="spellEnd"/>
      <w:r>
        <w:rPr>
          <w:rStyle w:val="Enfasigrassetto"/>
        </w:rPr>
        <w:t>/</w:t>
      </w:r>
      <w:proofErr w:type="spellStart"/>
      <w:r>
        <w:rPr>
          <w:rStyle w:val="Enfasigrassetto"/>
        </w:rPr>
        <w:t>Mielizia</w:t>
      </w:r>
      <w:proofErr w:type="spellEnd"/>
      <w:r>
        <w:t xml:space="preserve"> (Bologna); </w:t>
      </w:r>
      <w:r>
        <w:rPr>
          <w:rStyle w:val="Enfasigrassetto"/>
        </w:rPr>
        <w:t>Gruppo Gran Terre</w:t>
      </w:r>
      <w:r>
        <w:t xml:space="preserve"> (Modena); </w:t>
      </w:r>
      <w:r>
        <w:rPr>
          <w:rStyle w:val="Enfasigrassetto"/>
        </w:rPr>
        <w:t>Mutti spa e Rizzoli Emanuelli</w:t>
      </w:r>
      <w:r>
        <w:t xml:space="preserve"> di Parma, </w:t>
      </w:r>
      <w:r>
        <w:rPr>
          <w:rStyle w:val="Enfasigrassetto"/>
        </w:rPr>
        <w:t>Zanetti</w:t>
      </w:r>
      <w:r>
        <w:t xml:space="preserve"> di Reggio Emilia e </w:t>
      </w:r>
      <w:r>
        <w:rPr>
          <w:rStyle w:val="Enfasigrassetto"/>
        </w:rPr>
        <w:t>Alimenta produzioni</w:t>
      </w:r>
      <w:r>
        <w:t xml:space="preserve"> di Riccione (RN).</w:t>
      </w:r>
    </w:p>
    <w:p w14:paraId="178C806E" w14:textId="77777777" w:rsidR="00BB173F" w:rsidRDefault="00BB173F" w:rsidP="00BB173F">
      <w:pPr>
        <w:pStyle w:val="NormaleWeb"/>
        <w:spacing w:after="120" w:afterAutospacing="0"/>
        <w:jc w:val="both"/>
      </w:pPr>
      <w:r>
        <w:t xml:space="preserve">E ancora: </w:t>
      </w:r>
      <w:r>
        <w:rPr>
          <w:rStyle w:val="Enfasigrassetto"/>
        </w:rPr>
        <w:t>Emilia-Romagna mercati, </w:t>
      </w:r>
      <w:r>
        <w:t>la rete che riunisce i</w:t>
      </w:r>
      <w:r>
        <w:rPr>
          <w:rStyle w:val="Enfasigrassetto"/>
        </w:rPr>
        <w:t xml:space="preserve"> Centri Agroalimentari regionali; Coop Italia/Coop </w:t>
      </w:r>
      <w:proofErr w:type="spellStart"/>
      <w:r>
        <w:rPr>
          <w:rStyle w:val="Enfasigrassetto"/>
        </w:rPr>
        <w:t>italian</w:t>
      </w:r>
      <w:proofErr w:type="spellEnd"/>
      <w:r>
        <w:rPr>
          <w:rStyle w:val="Enfasigrassetto"/>
        </w:rPr>
        <w:t xml:space="preserve"> food; </w:t>
      </w:r>
      <w:r>
        <w:t>i centri di ricerca in campo agricolo</w:t>
      </w:r>
      <w:r>
        <w:rPr>
          <w:rStyle w:val="Enfasigrassetto"/>
        </w:rPr>
        <w:t xml:space="preserve"> </w:t>
      </w:r>
      <w:proofErr w:type="spellStart"/>
      <w:r>
        <w:rPr>
          <w:rStyle w:val="Enfasigrassetto"/>
        </w:rPr>
        <w:t>Rinova</w:t>
      </w:r>
      <w:proofErr w:type="spellEnd"/>
      <w:r>
        <w:rPr>
          <w:rStyle w:val="Enfasigrassetto"/>
        </w:rPr>
        <w:t> </w:t>
      </w:r>
      <w:r>
        <w:t xml:space="preserve">di Cesena (FC) e il </w:t>
      </w:r>
      <w:r>
        <w:rPr>
          <w:rStyle w:val="Enfasigrassetto"/>
        </w:rPr>
        <w:t>Centro ricerche produzioni animali</w:t>
      </w:r>
      <w:r>
        <w:t xml:space="preserve"> di Reggio Emilia.</w:t>
      </w:r>
    </w:p>
    <w:p w14:paraId="0427C060" w14:textId="77777777" w:rsidR="00BB173F" w:rsidRDefault="00BB173F" w:rsidP="00BB173F">
      <w:pPr>
        <w:jc w:val="both"/>
        <w:rPr>
          <w:sz w:val="24"/>
          <w:szCs w:val="24"/>
        </w:rPr>
      </w:pPr>
      <w:r>
        <w:rPr>
          <w:rStyle w:val="ui-provider"/>
          <w:sz w:val="24"/>
          <w:szCs w:val="24"/>
        </w:rPr>
        <w:t xml:space="preserve">E i </w:t>
      </w:r>
      <w:r>
        <w:rPr>
          <w:rStyle w:val="Enfasigrassetto"/>
          <w:sz w:val="24"/>
          <w:szCs w:val="24"/>
        </w:rPr>
        <w:t>grandi vini</w:t>
      </w:r>
      <w:r>
        <w:rPr>
          <w:rStyle w:val="ui-provider"/>
          <w:sz w:val="24"/>
          <w:szCs w:val="24"/>
        </w:rPr>
        <w:t xml:space="preserve"> dell’Emilia-Romagna portati in Giappone da </w:t>
      </w:r>
      <w:r>
        <w:rPr>
          <w:rStyle w:val="Enfasigrassetto"/>
          <w:sz w:val="24"/>
          <w:szCs w:val="24"/>
        </w:rPr>
        <w:t>Enoteca regionale</w:t>
      </w:r>
      <w:r>
        <w:rPr>
          <w:rStyle w:val="ui-provider"/>
          <w:sz w:val="24"/>
          <w:szCs w:val="24"/>
        </w:rPr>
        <w:t>: quelli piacentini delle aziende vitivinicole</w:t>
      </w:r>
      <w:r>
        <w:rPr>
          <w:rStyle w:val="Enfasigrassetto"/>
          <w:sz w:val="24"/>
          <w:szCs w:val="24"/>
        </w:rPr>
        <w:t xml:space="preserve"> Campana</w:t>
      </w:r>
      <w:r>
        <w:rPr>
          <w:rStyle w:val="ui-provider"/>
          <w:sz w:val="24"/>
          <w:szCs w:val="24"/>
        </w:rPr>
        <w:t xml:space="preserve"> (Carpaneto) e </w:t>
      </w:r>
      <w:r>
        <w:rPr>
          <w:rStyle w:val="Enfasigrassetto"/>
          <w:sz w:val="24"/>
          <w:szCs w:val="24"/>
        </w:rPr>
        <w:t>Castello di Luzzano</w:t>
      </w:r>
      <w:r>
        <w:rPr>
          <w:rStyle w:val="ui-provider"/>
          <w:sz w:val="24"/>
          <w:szCs w:val="24"/>
        </w:rPr>
        <w:t>; quelli delle cantine reggiane</w:t>
      </w:r>
      <w:r>
        <w:rPr>
          <w:rStyle w:val="Enfasigrassetto"/>
          <w:sz w:val="24"/>
          <w:szCs w:val="24"/>
        </w:rPr>
        <w:t> Lombardini</w:t>
      </w:r>
      <w:r>
        <w:rPr>
          <w:rStyle w:val="ui-provider"/>
          <w:sz w:val="24"/>
          <w:szCs w:val="24"/>
        </w:rPr>
        <w:t xml:space="preserve"> (Novellara), </w:t>
      </w:r>
      <w:r>
        <w:rPr>
          <w:rStyle w:val="Enfasigrassetto"/>
          <w:sz w:val="24"/>
          <w:szCs w:val="24"/>
        </w:rPr>
        <w:t>Venturini Baldini</w:t>
      </w:r>
      <w:r>
        <w:rPr>
          <w:rStyle w:val="ui-provider"/>
          <w:sz w:val="24"/>
          <w:szCs w:val="24"/>
        </w:rPr>
        <w:t xml:space="preserve"> (Quattro Castella), </w:t>
      </w:r>
      <w:r>
        <w:rPr>
          <w:rStyle w:val="Enfasigrassetto"/>
          <w:sz w:val="24"/>
          <w:szCs w:val="24"/>
        </w:rPr>
        <w:t>Bertolani Alfredo</w:t>
      </w:r>
      <w:r>
        <w:rPr>
          <w:rStyle w:val="ui-provider"/>
          <w:sz w:val="24"/>
          <w:szCs w:val="24"/>
        </w:rPr>
        <w:t xml:space="preserve"> (Scandiano) e </w:t>
      </w:r>
      <w:r>
        <w:rPr>
          <w:rStyle w:val="Enfasigrassetto"/>
          <w:sz w:val="24"/>
          <w:szCs w:val="24"/>
        </w:rPr>
        <w:t>Casali Vini</w:t>
      </w:r>
      <w:r>
        <w:rPr>
          <w:rStyle w:val="ui-provider"/>
          <w:sz w:val="24"/>
          <w:szCs w:val="24"/>
        </w:rPr>
        <w:t xml:space="preserve"> (Scandiano); i modenesi della </w:t>
      </w:r>
      <w:r>
        <w:rPr>
          <w:rStyle w:val="Enfasigrassetto"/>
          <w:sz w:val="24"/>
          <w:szCs w:val="24"/>
        </w:rPr>
        <w:t>Cantina Settecani</w:t>
      </w:r>
      <w:r>
        <w:rPr>
          <w:rStyle w:val="ui-provider"/>
          <w:sz w:val="24"/>
          <w:szCs w:val="24"/>
        </w:rPr>
        <w:t xml:space="preserve"> (Castelvetro). E su Forlì-Cesena ci saranno i vini delle </w:t>
      </w:r>
      <w:r>
        <w:rPr>
          <w:rStyle w:val="Enfasigrassetto"/>
          <w:sz w:val="24"/>
          <w:szCs w:val="24"/>
        </w:rPr>
        <w:t>Cantina Celli</w:t>
      </w:r>
      <w:r>
        <w:rPr>
          <w:rStyle w:val="ui-provider"/>
          <w:sz w:val="24"/>
          <w:szCs w:val="24"/>
        </w:rPr>
        <w:t xml:space="preserve"> di Bertinoro, dell’azienda vitivinicola </w:t>
      </w:r>
      <w:r>
        <w:rPr>
          <w:rStyle w:val="Enfasigrassetto"/>
          <w:sz w:val="24"/>
          <w:szCs w:val="24"/>
        </w:rPr>
        <w:t>Villa Venti</w:t>
      </w:r>
      <w:r>
        <w:rPr>
          <w:rStyle w:val="ui-provider"/>
          <w:sz w:val="24"/>
          <w:szCs w:val="24"/>
        </w:rPr>
        <w:t xml:space="preserve"> di Roncofreddo e del gruppo</w:t>
      </w:r>
      <w:r>
        <w:rPr>
          <w:rStyle w:val="Enfasigrassetto"/>
          <w:sz w:val="24"/>
          <w:szCs w:val="24"/>
        </w:rPr>
        <w:t xml:space="preserve"> Terre </w:t>
      </w:r>
      <w:proofErr w:type="spellStart"/>
      <w:r>
        <w:rPr>
          <w:rStyle w:val="Enfasigrassetto"/>
          <w:sz w:val="24"/>
          <w:szCs w:val="24"/>
        </w:rPr>
        <w:t>Cevico</w:t>
      </w:r>
      <w:proofErr w:type="spellEnd"/>
      <w:r>
        <w:rPr>
          <w:rStyle w:val="ui-provider"/>
          <w:sz w:val="24"/>
          <w:szCs w:val="24"/>
        </w:rPr>
        <w:t xml:space="preserve"> di Lugo a Ravenna.</w:t>
      </w:r>
    </w:p>
    <w:p w14:paraId="040BD023" w14:textId="77777777" w:rsidR="00BB173F" w:rsidRDefault="00BB173F" w:rsidP="00BB173F"/>
    <w:p w14:paraId="4396F3CA" w14:textId="77777777" w:rsidR="00246A33" w:rsidRDefault="00246A33"/>
    <w:sectPr w:rsidR="00246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3F"/>
    <w:rsid w:val="00246A33"/>
    <w:rsid w:val="00BB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AA95"/>
  <w15:chartTrackingRefBased/>
  <w15:docId w15:val="{1B505129-570F-473C-9D16-C89C02D3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173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B173F"/>
    <w:pPr>
      <w:spacing w:before="100" w:beforeAutospacing="1" w:after="100" w:afterAutospacing="1"/>
    </w:pPr>
    <w:rPr>
      <w:lang w:eastAsia="it-IT"/>
      <w14:ligatures w14:val="none"/>
    </w:rPr>
  </w:style>
  <w:style w:type="paragraph" w:customStyle="1" w:styleId="Default">
    <w:name w:val="Default"/>
    <w:basedOn w:val="Normale"/>
    <w:uiPriority w:val="99"/>
    <w:semiHidden/>
    <w:rsid w:val="00BB173F"/>
    <w:pPr>
      <w:autoSpaceDE w:val="0"/>
      <w:autoSpaceDN w:val="0"/>
    </w:pPr>
    <w:rPr>
      <w:color w:val="000000"/>
      <w:sz w:val="24"/>
      <w:szCs w:val="24"/>
    </w:rPr>
  </w:style>
  <w:style w:type="character" w:customStyle="1" w:styleId="ui-provider">
    <w:name w:val="ui-provider"/>
    <w:basedOn w:val="Carpredefinitoparagrafo"/>
    <w:rsid w:val="00BB173F"/>
  </w:style>
  <w:style w:type="character" w:styleId="Enfasigrassetto">
    <w:name w:val="Strong"/>
    <w:basedOn w:val="Carpredefinitoparagrafo"/>
    <w:uiPriority w:val="22"/>
    <w:qFormat/>
    <w:rsid w:val="00BB1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>Regione Emilia-Romagna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2023-11-13T10:10:00Z</dcterms:created>
  <dcterms:modified xsi:type="dcterms:W3CDTF">2023-11-13T10:11:00Z</dcterms:modified>
</cp:coreProperties>
</file>