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D76A" w14:textId="77777777" w:rsidR="00630770" w:rsidRPr="000B0698" w:rsidRDefault="00630770" w:rsidP="00630770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0B0698">
        <w:rPr>
          <w:rFonts w:cstheme="minorHAnsi"/>
          <w:b/>
          <w:bCs/>
          <w:sz w:val="24"/>
          <w:szCs w:val="24"/>
        </w:rPr>
        <w:t>Scheda/La filiera dell’aerospazio in Emilia-Romagna</w:t>
      </w:r>
    </w:p>
    <w:p w14:paraId="3C61D819" w14:textId="77777777" w:rsidR="00630770" w:rsidRPr="000B0698" w:rsidRDefault="00630770" w:rsidP="00630770">
      <w:pPr>
        <w:spacing w:line="240" w:lineRule="auto"/>
        <w:jc w:val="both"/>
        <w:rPr>
          <w:rFonts w:cstheme="minorHAnsi"/>
          <w:b/>
          <w:bCs/>
          <w:color w:val="231F20"/>
          <w:w w:val="86"/>
          <w:sz w:val="24"/>
          <w:szCs w:val="24"/>
        </w:rPr>
      </w:pPr>
      <w:r w:rsidRPr="000B0698">
        <w:rPr>
          <w:rFonts w:cstheme="minorHAnsi"/>
          <w:color w:val="231F20"/>
          <w:sz w:val="24"/>
          <w:szCs w:val="24"/>
        </w:rPr>
        <w:t>Imprese che</w:t>
      </w:r>
      <w:r w:rsidRPr="000B0698">
        <w:rPr>
          <w:rFonts w:cstheme="minorHAnsi"/>
          <w:b/>
          <w:bCs/>
          <w:color w:val="231F20"/>
          <w:sz w:val="24"/>
          <w:szCs w:val="24"/>
        </w:rPr>
        <w:t xml:space="preserve"> </w:t>
      </w:r>
      <w:r w:rsidRPr="000B0698">
        <w:rPr>
          <w:rFonts w:cstheme="minorHAnsi"/>
          <w:color w:val="231F20"/>
          <w:sz w:val="24"/>
          <w:szCs w:val="24"/>
        </w:rPr>
        <w:t xml:space="preserve">producono </w:t>
      </w:r>
      <w:r w:rsidRPr="000B0698">
        <w:rPr>
          <w:rFonts w:cstheme="minorHAnsi"/>
          <w:b/>
          <w:bCs/>
          <w:color w:val="231F20"/>
          <w:sz w:val="24"/>
          <w:szCs w:val="24"/>
        </w:rPr>
        <w:t>droni, sistemi</w:t>
      </w:r>
      <w:r>
        <w:rPr>
          <w:rFonts w:cstheme="minorHAnsi"/>
          <w:b/>
          <w:bCs/>
          <w:color w:val="231F20"/>
          <w:sz w:val="24"/>
          <w:szCs w:val="24"/>
        </w:rPr>
        <w:t xml:space="preserve"> integrati</w:t>
      </w:r>
      <w:r w:rsidRPr="000B0698">
        <w:rPr>
          <w:rFonts w:cstheme="minorHAnsi"/>
          <w:b/>
          <w:bCs/>
          <w:color w:val="231F20"/>
          <w:w w:val="69"/>
          <w:sz w:val="24"/>
          <w:szCs w:val="24"/>
        </w:rPr>
        <w:t>,</w:t>
      </w:r>
      <w:r w:rsidRPr="000B0698">
        <w:rPr>
          <w:rFonts w:cstheme="minorHAnsi"/>
          <w:b/>
          <w:bCs/>
          <w:color w:val="231F20"/>
          <w:spacing w:val="40"/>
          <w:sz w:val="24"/>
          <w:szCs w:val="24"/>
        </w:rPr>
        <w:t xml:space="preserve"> </w:t>
      </w:r>
      <w:r w:rsidRPr="000B0698">
        <w:rPr>
          <w:rFonts w:cstheme="minorHAnsi"/>
          <w:b/>
          <w:bCs/>
          <w:color w:val="231F20"/>
          <w:sz w:val="24"/>
          <w:szCs w:val="24"/>
        </w:rPr>
        <w:t>componenti</w:t>
      </w:r>
      <w:r w:rsidRPr="000B0698">
        <w:rPr>
          <w:rFonts w:cstheme="minorHAnsi"/>
          <w:b/>
          <w:bCs/>
          <w:color w:val="231F20"/>
          <w:spacing w:val="-6"/>
          <w:sz w:val="24"/>
          <w:szCs w:val="24"/>
        </w:rPr>
        <w:t xml:space="preserve"> </w:t>
      </w:r>
      <w:r w:rsidRPr="000B0698">
        <w:rPr>
          <w:rFonts w:cstheme="minorHAnsi"/>
          <w:b/>
          <w:bCs/>
          <w:color w:val="231F20"/>
          <w:sz w:val="24"/>
          <w:szCs w:val="24"/>
        </w:rPr>
        <w:t>o</w:t>
      </w:r>
      <w:r w:rsidRPr="000B0698">
        <w:rPr>
          <w:rFonts w:cstheme="minorHAnsi"/>
          <w:b/>
          <w:bCs/>
          <w:color w:val="231F20"/>
          <w:spacing w:val="-6"/>
          <w:sz w:val="24"/>
          <w:szCs w:val="24"/>
        </w:rPr>
        <w:t xml:space="preserve"> </w:t>
      </w:r>
      <w:r w:rsidRPr="000B0698">
        <w:rPr>
          <w:rFonts w:cstheme="minorHAnsi"/>
          <w:b/>
          <w:bCs/>
          <w:color w:val="231F20"/>
          <w:sz w:val="24"/>
          <w:szCs w:val="24"/>
        </w:rPr>
        <w:t>parti</w:t>
      </w:r>
      <w:r w:rsidRPr="000B0698">
        <w:rPr>
          <w:rFonts w:cstheme="minorHAnsi"/>
          <w:b/>
          <w:bCs/>
          <w:color w:val="231F20"/>
          <w:spacing w:val="-6"/>
          <w:sz w:val="24"/>
          <w:szCs w:val="24"/>
        </w:rPr>
        <w:t xml:space="preserve"> </w:t>
      </w:r>
      <w:r w:rsidRPr="000B0698">
        <w:rPr>
          <w:rFonts w:cstheme="minorHAnsi"/>
          <w:b/>
          <w:bCs/>
          <w:color w:val="231F20"/>
          <w:sz w:val="24"/>
          <w:szCs w:val="24"/>
        </w:rPr>
        <w:t>di</w:t>
      </w:r>
      <w:r w:rsidRPr="000B0698">
        <w:rPr>
          <w:rFonts w:cstheme="minorHAnsi"/>
          <w:b/>
          <w:bCs/>
          <w:color w:val="231F20"/>
          <w:spacing w:val="-6"/>
          <w:sz w:val="24"/>
          <w:szCs w:val="24"/>
        </w:rPr>
        <w:t xml:space="preserve"> </w:t>
      </w:r>
      <w:r w:rsidRPr="000B0698">
        <w:rPr>
          <w:rFonts w:cstheme="minorHAnsi"/>
          <w:b/>
          <w:bCs/>
          <w:color w:val="231F20"/>
          <w:sz w:val="24"/>
          <w:szCs w:val="24"/>
        </w:rPr>
        <w:t>ricambio,</w:t>
      </w:r>
      <w:r w:rsidRPr="000B0698">
        <w:rPr>
          <w:rFonts w:cstheme="minorHAnsi"/>
          <w:b/>
          <w:bCs/>
          <w:color w:val="231F20"/>
          <w:spacing w:val="-6"/>
          <w:sz w:val="24"/>
          <w:szCs w:val="24"/>
        </w:rPr>
        <w:t xml:space="preserve"> </w:t>
      </w:r>
      <w:r w:rsidRPr="000B0698">
        <w:rPr>
          <w:rFonts w:cstheme="minorHAnsi"/>
          <w:b/>
          <w:bCs/>
          <w:color w:val="231F20"/>
          <w:sz w:val="24"/>
          <w:szCs w:val="24"/>
        </w:rPr>
        <w:t>motori</w:t>
      </w:r>
      <w:r w:rsidRPr="000B0698">
        <w:rPr>
          <w:rFonts w:cstheme="minorHAnsi"/>
          <w:b/>
          <w:bCs/>
          <w:color w:val="231F20"/>
          <w:spacing w:val="-6"/>
          <w:sz w:val="24"/>
          <w:szCs w:val="24"/>
        </w:rPr>
        <w:t xml:space="preserve"> </w:t>
      </w:r>
      <w:r w:rsidRPr="000B0698">
        <w:rPr>
          <w:rFonts w:cstheme="minorHAnsi"/>
          <w:b/>
          <w:bCs/>
          <w:color w:val="231F20"/>
          <w:sz w:val="24"/>
          <w:szCs w:val="24"/>
        </w:rPr>
        <w:t>e</w:t>
      </w:r>
      <w:r w:rsidRPr="000B0698">
        <w:rPr>
          <w:rFonts w:cstheme="minorHAnsi"/>
          <w:b/>
          <w:bCs/>
          <w:color w:val="231F20"/>
          <w:spacing w:val="-6"/>
          <w:sz w:val="24"/>
          <w:szCs w:val="24"/>
        </w:rPr>
        <w:t xml:space="preserve"> </w:t>
      </w:r>
      <w:r w:rsidRPr="000B0698">
        <w:rPr>
          <w:rFonts w:cstheme="minorHAnsi"/>
          <w:b/>
          <w:bCs/>
          <w:color w:val="231F20"/>
          <w:sz w:val="24"/>
          <w:szCs w:val="24"/>
        </w:rPr>
        <w:t>sistemi</w:t>
      </w:r>
      <w:r w:rsidRPr="000B0698">
        <w:rPr>
          <w:rFonts w:cstheme="minorHAnsi"/>
          <w:b/>
          <w:bCs/>
          <w:color w:val="231F20"/>
          <w:spacing w:val="-6"/>
          <w:sz w:val="24"/>
          <w:szCs w:val="24"/>
        </w:rPr>
        <w:t xml:space="preserve"> </w:t>
      </w:r>
      <w:r w:rsidRPr="000B0698">
        <w:rPr>
          <w:rFonts w:cstheme="minorHAnsi"/>
          <w:b/>
          <w:bCs/>
          <w:color w:val="231F20"/>
          <w:sz w:val="24"/>
          <w:szCs w:val="24"/>
        </w:rPr>
        <w:t>satellitari</w:t>
      </w:r>
      <w:r w:rsidRPr="000B0698">
        <w:rPr>
          <w:rFonts w:cstheme="minorHAnsi"/>
          <w:color w:val="231F20"/>
          <w:sz w:val="24"/>
          <w:szCs w:val="24"/>
        </w:rPr>
        <w:t>,</w:t>
      </w:r>
      <w:r w:rsidRPr="000B0698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0B0698">
        <w:rPr>
          <w:rFonts w:cstheme="minorHAnsi"/>
          <w:color w:val="231F20"/>
          <w:sz w:val="24"/>
          <w:szCs w:val="24"/>
        </w:rPr>
        <w:t>piattaforme</w:t>
      </w:r>
      <w:r w:rsidRPr="000B0698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0B0698">
        <w:rPr>
          <w:rFonts w:cstheme="minorHAnsi"/>
          <w:color w:val="231F20"/>
          <w:sz w:val="24"/>
          <w:szCs w:val="24"/>
        </w:rPr>
        <w:t>per</w:t>
      </w:r>
      <w:r w:rsidRPr="000B0698">
        <w:rPr>
          <w:rFonts w:cstheme="minorHAnsi"/>
          <w:color w:val="231F20"/>
          <w:spacing w:val="-6"/>
          <w:sz w:val="24"/>
          <w:szCs w:val="24"/>
        </w:rPr>
        <w:t xml:space="preserve"> </w:t>
      </w:r>
      <w:r w:rsidRPr="000B0698">
        <w:rPr>
          <w:rFonts w:cstheme="minorHAnsi"/>
          <w:color w:val="231F20"/>
          <w:sz w:val="24"/>
          <w:szCs w:val="24"/>
        </w:rPr>
        <w:t xml:space="preserve">il </w:t>
      </w:r>
      <w:r w:rsidRPr="000B0698">
        <w:rPr>
          <w:rFonts w:cstheme="minorHAnsi"/>
          <w:b/>
          <w:bCs/>
          <w:color w:val="231F20"/>
          <w:sz w:val="24"/>
          <w:szCs w:val="24"/>
        </w:rPr>
        <w:t>processing di dati</w:t>
      </w:r>
      <w:r w:rsidRPr="000B0698">
        <w:rPr>
          <w:rFonts w:cstheme="minorHAnsi"/>
          <w:color w:val="231F20"/>
          <w:sz w:val="24"/>
          <w:szCs w:val="24"/>
        </w:rPr>
        <w:t xml:space="preserve">, </w:t>
      </w:r>
      <w:r w:rsidRPr="000B0698">
        <w:rPr>
          <w:rFonts w:cstheme="minorHAnsi"/>
          <w:b/>
          <w:bCs/>
          <w:color w:val="231F20"/>
          <w:sz w:val="24"/>
          <w:szCs w:val="24"/>
        </w:rPr>
        <w:t xml:space="preserve">sistemi di navigazione e </w:t>
      </w:r>
      <w:r w:rsidRPr="000B0698">
        <w:rPr>
          <w:rFonts w:cstheme="minorHAnsi"/>
          <w:b/>
          <w:bCs/>
          <w:color w:val="231F20"/>
          <w:spacing w:val="-2"/>
          <w:w w:val="111"/>
          <w:sz w:val="24"/>
          <w:szCs w:val="24"/>
        </w:rPr>
        <w:t>c</w:t>
      </w:r>
      <w:r w:rsidRPr="000B0698">
        <w:rPr>
          <w:rFonts w:cstheme="minorHAnsi"/>
          <w:b/>
          <w:bCs/>
          <w:color w:val="231F20"/>
          <w:w w:val="111"/>
          <w:sz w:val="24"/>
          <w:szCs w:val="24"/>
        </w:rPr>
        <w:t>o</w:t>
      </w:r>
      <w:r w:rsidRPr="000B0698">
        <w:rPr>
          <w:rFonts w:cstheme="minorHAnsi"/>
          <w:b/>
          <w:bCs/>
          <w:color w:val="231F20"/>
          <w:spacing w:val="-1"/>
          <w:w w:val="111"/>
          <w:sz w:val="24"/>
          <w:szCs w:val="24"/>
        </w:rPr>
        <w:t>m</w:t>
      </w:r>
      <w:r w:rsidRPr="000B0698">
        <w:rPr>
          <w:rFonts w:cstheme="minorHAnsi"/>
          <w:b/>
          <w:bCs/>
          <w:color w:val="231F20"/>
          <w:w w:val="109"/>
          <w:sz w:val="24"/>
          <w:szCs w:val="24"/>
        </w:rPr>
        <w:t>u</w:t>
      </w:r>
      <w:r w:rsidRPr="000B0698">
        <w:rPr>
          <w:rFonts w:cstheme="minorHAnsi"/>
          <w:b/>
          <w:bCs/>
          <w:color w:val="231F20"/>
          <w:w w:val="107"/>
          <w:sz w:val="24"/>
          <w:szCs w:val="24"/>
        </w:rPr>
        <w:t>n</w:t>
      </w:r>
      <w:r w:rsidRPr="000B0698">
        <w:rPr>
          <w:rFonts w:cstheme="minorHAnsi"/>
          <w:b/>
          <w:bCs/>
          <w:color w:val="231F20"/>
          <w:w w:val="77"/>
          <w:sz w:val="24"/>
          <w:szCs w:val="24"/>
        </w:rPr>
        <w:t>i</w:t>
      </w:r>
      <w:r w:rsidRPr="000B0698">
        <w:rPr>
          <w:rFonts w:cstheme="minorHAnsi"/>
          <w:b/>
          <w:bCs/>
          <w:color w:val="231F20"/>
          <w:spacing w:val="1"/>
          <w:w w:val="111"/>
          <w:sz w:val="24"/>
          <w:szCs w:val="24"/>
        </w:rPr>
        <w:t>c</w:t>
      </w:r>
      <w:r w:rsidRPr="000B0698">
        <w:rPr>
          <w:rFonts w:cstheme="minorHAnsi"/>
          <w:b/>
          <w:bCs/>
          <w:color w:val="231F20"/>
          <w:w w:val="104"/>
          <w:sz w:val="24"/>
          <w:szCs w:val="24"/>
        </w:rPr>
        <w:t>a</w:t>
      </w:r>
      <w:r w:rsidRPr="000B0698">
        <w:rPr>
          <w:rFonts w:cstheme="minorHAnsi"/>
          <w:b/>
          <w:bCs/>
          <w:color w:val="231F20"/>
          <w:spacing w:val="-3"/>
          <w:w w:val="104"/>
          <w:sz w:val="24"/>
          <w:szCs w:val="24"/>
        </w:rPr>
        <w:t>z</w:t>
      </w:r>
      <w:r w:rsidRPr="000B0698">
        <w:rPr>
          <w:rFonts w:cstheme="minorHAnsi"/>
          <w:b/>
          <w:bCs/>
          <w:color w:val="231F20"/>
          <w:w w:val="77"/>
          <w:sz w:val="24"/>
          <w:szCs w:val="24"/>
        </w:rPr>
        <w:t>i</w:t>
      </w:r>
      <w:r w:rsidRPr="000B0698">
        <w:rPr>
          <w:rFonts w:cstheme="minorHAnsi"/>
          <w:b/>
          <w:bCs/>
          <w:color w:val="231F20"/>
          <w:w w:val="111"/>
          <w:sz w:val="24"/>
          <w:szCs w:val="24"/>
        </w:rPr>
        <w:t>o</w:t>
      </w:r>
      <w:r w:rsidRPr="000B0698">
        <w:rPr>
          <w:rFonts w:cstheme="minorHAnsi"/>
          <w:b/>
          <w:bCs/>
          <w:color w:val="231F20"/>
          <w:w w:val="107"/>
          <w:sz w:val="24"/>
          <w:szCs w:val="24"/>
        </w:rPr>
        <w:t>n</w:t>
      </w:r>
      <w:r w:rsidRPr="000B0698">
        <w:rPr>
          <w:rFonts w:cstheme="minorHAnsi"/>
          <w:b/>
          <w:bCs/>
          <w:color w:val="231F20"/>
          <w:spacing w:val="-2"/>
          <w:w w:val="108"/>
          <w:sz w:val="24"/>
          <w:szCs w:val="24"/>
        </w:rPr>
        <w:t>e</w:t>
      </w:r>
      <w:r w:rsidRPr="000B0698">
        <w:rPr>
          <w:rFonts w:cstheme="minorHAnsi"/>
          <w:b/>
          <w:bCs/>
          <w:color w:val="231F20"/>
          <w:spacing w:val="-1"/>
          <w:w w:val="52"/>
          <w:sz w:val="24"/>
          <w:szCs w:val="24"/>
        </w:rPr>
        <w:t>.</w:t>
      </w:r>
      <w:r w:rsidRPr="000B0698">
        <w:rPr>
          <w:rFonts w:cstheme="minorHAnsi"/>
          <w:color w:val="231F20"/>
          <w:spacing w:val="-1"/>
          <w:sz w:val="24"/>
          <w:szCs w:val="24"/>
        </w:rPr>
        <w:t xml:space="preserve">  O </w:t>
      </w:r>
      <w:r w:rsidRPr="000B0698">
        <w:rPr>
          <w:rFonts w:cstheme="minorHAnsi"/>
          <w:color w:val="231F20"/>
          <w:sz w:val="24"/>
          <w:szCs w:val="24"/>
        </w:rPr>
        <w:t>presenti nei</w:t>
      </w:r>
      <w:r w:rsidRPr="000B0698">
        <w:rPr>
          <w:rFonts w:cstheme="minorHAnsi"/>
          <w:color w:val="231F20"/>
          <w:spacing w:val="29"/>
          <w:sz w:val="24"/>
          <w:szCs w:val="24"/>
        </w:rPr>
        <w:t xml:space="preserve"> </w:t>
      </w:r>
      <w:r w:rsidRPr="000B0698">
        <w:rPr>
          <w:rFonts w:cstheme="minorHAnsi"/>
          <w:color w:val="231F20"/>
          <w:sz w:val="24"/>
          <w:szCs w:val="24"/>
        </w:rPr>
        <w:t>settori</w:t>
      </w:r>
      <w:r w:rsidRPr="000B0698">
        <w:rPr>
          <w:rFonts w:cstheme="minorHAnsi"/>
          <w:color w:val="231F20"/>
          <w:spacing w:val="29"/>
          <w:sz w:val="24"/>
          <w:szCs w:val="24"/>
        </w:rPr>
        <w:t xml:space="preserve"> </w:t>
      </w:r>
      <w:r w:rsidRPr="000B0698">
        <w:rPr>
          <w:rFonts w:cstheme="minorHAnsi"/>
          <w:color w:val="231F20"/>
          <w:sz w:val="24"/>
          <w:szCs w:val="24"/>
        </w:rPr>
        <w:t xml:space="preserve">legati a </w:t>
      </w:r>
      <w:r w:rsidRPr="000B0698">
        <w:rPr>
          <w:rFonts w:cstheme="minorHAnsi"/>
          <w:b/>
          <w:bCs/>
          <w:color w:val="231F20"/>
          <w:sz w:val="24"/>
          <w:szCs w:val="24"/>
        </w:rPr>
        <w:t>digitalizzazione e Big Data Analytics</w:t>
      </w:r>
      <w:r w:rsidRPr="000B0698">
        <w:rPr>
          <w:rFonts w:cstheme="minorHAnsi"/>
          <w:color w:val="231F20"/>
          <w:sz w:val="24"/>
          <w:szCs w:val="24"/>
        </w:rPr>
        <w:t xml:space="preserve">, </w:t>
      </w:r>
      <w:r w:rsidRPr="000B0698">
        <w:rPr>
          <w:rFonts w:cstheme="minorHAnsi"/>
          <w:b/>
          <w:bCs/>
          <w:color w:val="231F20"/>
          <w:sz w:val="24"/>
          <w:szCs w:val="24"/>
        </w:rPr>
        <w:t xml:space="preserve">Data Integration e Internet of </w:t>
      </w:r>
      <w:proofErr w:type="spellStart"/>
      <w:r w:rsidRPr="000B0698">
        <w:rPr>
          <w:rFonts w:cstheme="minorHAnsi"/>
          <w:b/>
          <w:bCs/>
          <w:color w:val="231F20"/>
          <w:sz w:val="24"/>
          <w:szCs w:val="24"/>
        </w:rPr>
        <w:t>Things</w:t>
      </w:r>
      <w:proofErr w:type="spellEnd"/>
      <w:r w:rsidRPr="000B0698">
        <w:rPr>
          <w:rFonts w:cstheme="minorHAnsi"/>
          <w:color w:val="231F20"/>
          <w:sz w:val="24"/>
          <w:szCs w:val="24"/>
        </w:rPr>
        <w:t xml:space="preserve">, </w:t>
      </w:r>
      <w:r w:rsidRPr="000B0698">
        <w:rPr>
          <w:rFonts w:cstheme="minorHAnsi"/>
          <w:b/>
          <w:bCs/>
          <w:color w:val="231F20"/>
          <w:sz w:val="24"/>
          <w:szCs w:val="24"/>
        </w:rPr>
        <w:t>materiali compositi</w:t>
      </w:r>
      <w:r w:rsidRPr="000B0698">
        <w:rPr>
          <w:rFonts w:cstheme="minorHAnsi"/>
          <w:color w:val="231F20"/>
          <w:sz w:val="24"/>
          <w:szCs w:val="24"/>
        </w:rPr>
        <w:t xml:space="preserve">, </w:t>
      </w:r>
      <w:r w:rsidRPr="000B0698">
        <w:rPr>
          <w:rFonts w:cstheme="minorHAnsi"/>
          <w:b/>
          <w:bCs/>
          <w:color w:val="231F20"/>
          <w:sz w:val="24"/>
          <w:szCs w:val="24"/>
        </w:rPr>
        <w:t xml:space="preserve">elettrificazione, </w:t>
      </w:r>
      <w:r w:rsidRPr="000B0698">
        <w:rPr>
          <w:rFonts w:cstheme="minorHAnsi"/>
          <w:color w:val="231F20"/>
          <w:sz w:val="24"/>
          <w:szCs w:val="24"/>
        </w:rPr>
        <w:t xml:space="preserve">ricerche e test condotti in </w:t>
      </w:r>
      <w:r w:rsidRPr="000B0698">
        <w:rPr>
          <w:rFonts w:cstheme="minorHAnsi"/>
          <w:b/>
          <w:bCs/>
          <w:color w:val="231F20"/>
          <w:sz w:val="24"/>
          <w:szCs w:val="24"/>
        </w:rPr>
        <w:t xml:space="preserve">assenza di </w:t>
      </w:r>
      <w:r w:rsidRPr="00AB3851">
        <w:rPr>
          <w:b/>
          <w:bCs/>
          <w:sz w:val="24"/>
          <w:szCs w:val="24"/>
        </w:rPr>
        <w:t>g</w:t>
      </w:r>
      <w:r w:rsidRPr="000B0698">
        <w:rPr>
          <w:rFonts w:cstheme="minorHAnsi"/>
          <w:b/>
          <w:bCs/>
          <w:color w:val="231F20"/>
          <w:w w:val="95"/>
          <w:sz w:val="24"/>
          <w:szCs w:val="24"/>
        </w:rPr>
        <w:t>r</w:t>
      </w:r>
      <w:r w:rsidRPr="000B0698">
        <w:rPr>
          <w:rFonts w:cstheme="minorHAnsi"/>
          <w:b/>
          <w:bCs/>
          <w:color w:val="231F20"/>
          <w:w w:val="108"/>
          <w:sz w:val="24"/>
          <w:szCs w:val="24"/>
        </w:rPr>
        <w:t>a</w:t>
      </w:r>
      <w:r w:rsidRPr="000B0698">
        <w:rPr>
          <w:rFonts w:cstheme="minorHAnsi"/>
          <w:b/>
          <w:bCs/>
          <w:color w:val="231F20"/>
          <w:w w:val="101"/>
          <w:sz w:val="24"/>
          <w:szCs w:val="24"/>
        </w:rPr>
        <w:t>vi</w:t>
      </w:r>
      <w:r w:rsidRPr="000B0698">
        <w:rPr>
          <w:rFonts w:cstheme="minorHAnsi"/>
          <w:b/>
          <w:bCs/>
          <w:color w:val="231F20"/>
          <w:w w:val="89"/>
          <w:sz w:val="24"/>
          <w:szCs w:val="24"/>
        </w:rPr>
        <w:t>t</w:t>
      </w:r>
      <w:r w:rsidRPr="000B0698">
        <w:rPr>
          <w:rFonts w:cstheme="minorHAnsi"/>
          <w:b/>
          <w:bCs/>
          <w:color w:val="231F20"/>
          <w:w w:val="108"/>
          <w:sz w:val="24"/>
          <w:szCs w:val="24"/>
        </w:rPr>
        <w:t>à</w:t>
      </w:r>
      <w:r w:rsidRPr="000B0698">
        <w:rPr>
          <w:rFonts w:cstheme="minorHAnsi"/>
          <w:color w:val="231F20"/>
          <w:w w:val="108"/>
          <w:sz w:val="24"/>
          <w:szCs w:val="24"/>
        </w:rPr>
        <w:t xml:space="preserve"> (</w:t>
      </w:r>
      <w:r w:rsidRPr="000B0698">
        <w:rPr>
          <w:rFonts w:cstheme="minorHAnsi"/>
          <w:color w:val="231F20"/>
          <w:sz w:val="24"/>
          <w:szCs w:val="24"/>
        </w:rPr>
        <w:t xml:space="preserve">di particolare interesse per le imprese del settore scienze della vita </w:t>
      </w:r>
      <w:r w:rsidRPr="00AB3851">
        <w:t xml:space="preserve">e food), </w:t>
      </w:r>
      <w:r w:rsidRPr="00AB3851">
        <w:rPr>
          <w:sz w:val="24"/>
          <w:szCs w:val="24"/>
        </w:rPr>
        <w:t>trattamento dati</w:t>
      </w:r>
      <w:r w:rsidRPr="000B0698">
        <w:rPr>
          <w:rFonts w:cstheme="minorHAnsi"/>
          <w:color w:val="231F20"/>
          <w:sz w:val="24"/>
          <w:szCs w:val="24"/>
        </w:rPr>
        <w:t xml:space="preserve"> satellitari per</w:t>
      </w:r>
      <w:r w:rsidRPr="000B0698">
        <w:rPr>
          <w:rFonts w:cstheme="minorHAnsi"/>
          <w:color w:val="231F20"/>
          <w:spacing w:val="29"/>
          <w:sz w:val="24"/>
          <w:szCs w:val="24"/>
        </w:rPr>
        <w:t xml:space="preserve"> </w:t>
      </w:r>
      <w:r w:rsidRPr="000B0698">
        <w:rPr>
          <w:rFonts w:cstheme="minorHAnsi"/>
          <w:color w:val="231F20"/>
          <w:sz w:val="24"/>
          <w:szCs w:val="24"/>
        </w:rPr>
        <w:t>la</w:t>
      </w:r>
      <w:r w:rsidRPr="000B0698">
        <w:rPr>
          <w:rFonts w:cstheme="minorHAnsi"/>
          <w:color w:val="231F20"/>
          <w:spacing w:val="29"/>
          <w:sz w:val="24"/>
          <w:szCs w:val="24"/>
        </w:rPr>
        <w:t xml:space="preserve"> </w:t>
      </w:r>
      <w:r w:rsidRPr="000B0698">
        <w:rPr>
          <w:rFonts w:cstheme="minorHAnsi"/>
          <w:color w:val="231F20"/>
          <w:sz w:val="24"/>
          <w:szCs w:val="24"/>
        </w:rPr>
        <w:t>messa</w:t>
      </w:r>
      <w:r w:rsidRPr="000B0698">
        <w:rPr>
          <w:rFonts w:cstheme="minorHAnsi"/>
          <w:color w:val="231F20"/>
          <w:spacing w:val="29"/>
          <w:sz w:val="24"/>
          <w:szCs w:val="24"/>
        </w:rPr>
        <w:t xml:space="preserve"> </w:t>
      </w:r>
      <w:r w:rsidRPr="000B0698">
        <w:rPr>
          <w:rFonts w:cstheme="minorHAnsi"/>
          <w:color w:val="231F20"/>
          <w:sz w:val="24"/>
          <w:szCs w:val="24"/>
        </w:rPr>
        <w:t>a</w:t>
      </w:r>
      <w:r w:rsidRPr="000B0698">
        <w:rPr>
          <w:rFonts w:cstheme="minorHAnsi"/>
          <w:color w:val="231F20"/>
          <w:spacing w:val="29"/>
          <w:sz w:val="24"/>
          <w:szCs w:val="24"/>
        </w:rPr>
        <w:t xml:space="preserve"> </w:t>
      </w:r>
      <w:r w:rsidRPr="000B0698">
        <w:rPr>
          <w:rFonts w:cstheme="minorHAnsi"/>
          <w:color w:val="231F20"/>
          <w:sz w:val="24"/>
          <w:szCs w:val="24"/>
        </w:rPr>
        <w:t>punto</w:t>
      </w:r>
      <w:r w:rsidRPr="000B0698">
        <w:rPr>
          <w:rFonts w:cstheme="minorHAnsi"/>
          <w:color w:val="231F20"/>
          <w:spacing w:val="29"/>
          <w:sz w:val="24"/>
          <w:szCs w:val="24"/>
        </w:rPr>
        <w:t xml:space="preserve"> </w:t>
      </w:r>
      <w:r w:rsidRPr="000B0698">
        <w:rPr>
          <w:rFonts w:cstheme="minorHAnsi"/>
          <w:color w:val="231F20"/>
          <w:sz w:val="24"/>
          <w:szCs w:val="24"/>
        </w:rPr>
        <w:t>di</w:t>
      </w:r>
      <w:r w:rsidRPr="000B0698">
        <w:rPr>
          <w:rFonts w:cstheme="minorHAnsi"/>
          <w:color w:val="231F20"/>
          <w:spacing w:val="29"/>
          <w:sz w:val="24"/>
          <w:szCs w:val="24"/>
        </w:rPr>
        <w:t xml:space="preserve"> </w:t>
      </w:r>
      <w:r w:rsidRPr="000B0698">
        <w:rPr>
          <w:rFonts w:cstheme="minorHAnsi"/>
          <w:color w:val="231F20"/>
          <w:sz w:val="24"/>
          <w:szCs w:val="24"/>
        </w:rPr>
        <w:t xml:space="preserve">servizi innovativi per il </w:t>
      </w:r>
      <w:r w:rsidRPr="000B0698">
        <w:rPr>
          <w:rFonts w:cstheme="minorHAnsi"/>
          <w:b/>
          <w:bCs/>
          <w:color w:val="231F20"/>
          <w:sz w:val="24"/>
          <w:szCs w:val="24"/>
        </w:rPr>
        <w:t>monitoraggio del territorio</w:t>
      </w:r>
      <w:r w:rsidRPr="000B0698">
        <w:rPr>
          <w:rFonts w:cstheme="minorHAnsi"/>
          <w:color w:val="231F20"/>
          <w:sz w:val="24"/>
          <w:szCs w:val="24"/>
        </w:rPr>
        <w:t xml:space="preserve"> e la </w:t>
      </w:r>
      <w:r w:rsidRPr="000B0698">
        <w:rPr>
          <w:rFonts w:cstheme="minorHAnsi"/>
          <w:b/>
          <w:bCs/>
          <w:color w:val="231F20"/>
          <w:sz w:val="24"/>
          <w:szCs w:val="24"/>
        </w:rPr>
        <w:t xml:space="preserve">riduzione dei </w:t>
      </w:r>
      <w:r w:rsidRPr="00AB3851">
        <w:rPr>
          <w:b/>
          <w:bCs/>
          <w:sz w:val="24"/>
          <w:szCs w:val="24"/>
        </w:rPr>
        <w:t>rischi</w:t>
      </w:r>
      <w:r w:rsidRPr="00AB3851">
        <w:rPr>
          <w:b/>
          <w:bCs/>
        </w:rPr>
        <w:t>.</w:t>
      </w:r>
      <w:r w:rsidRPr="000B0698">
        <w:rPr>
          <w:rFonts w:cstheme="minorHAnsi"/>
          <w:b/>
          <w:bCs/>
          <w:color w:val="231F20"/>
          <w:w w:val="86"/>
          <w:sz w:val="24"/>
          <w:szCs w:val="24"/>
        </w:rPr>
        <w:t xml:space="preserve">  </w:t>
      </w:r>
    </w:p>
    <w:p w14:paraId="10AC01B7" w14:textId="77777777" w:rsidR="00630770" w:rsidRPr="000B0698" w:rsidRDefault="00630770" w:rsidP="00630770">
      <w:pPr>
        <w:spacing w:line="240" w:lineRule="auto"/>
        <w:jc w:val="both"/>
        <w:rPr>
          <w:rFonts w:cstheme="minorHAnsi"/>
          <w:b/>
          <w:bCs/>
          <w:color w:val="231F20"/>
          <w:sz w:val="24"/>
          <w:szCs w:val="24"/>
        </w:rPr>
      </w:pPr>
      <w:r w:rsidRPr="000B0698">
        <w:rPr>
          <w:rFonts w:cstheme="minorHAnsi"/>
          <w:color w:val="231F20"/>
          <w:sz w:val="24"/>
          <w:szCs w:val="24"/>
        </w:rPr>
        <w:t xml:space="preserve">Secondo una ricerca realizzata da </w:t>
      </w:r>
      <w:proofErr w:type="spellStart"/>
      <w:r w:rsidRPr="000B0698">
        <w:rPr>
          <w:rFonts w:cstheme="minorHAnsi"/>
          <w:color w:val="231F20"/>
          <w:sz w:val="24"/>
          <w:szCs w:val="24"/>
        </w:rPr>
        <w:t>Art-ER</w:t>
      </w:r>
      <w:proofErr w:type="spellEnd"/>
      <w:r w:rsidRPr="000B0698">
        <w:rPr>
          <w:rFonts w:cstheme="minorHAnsi"/>
          <w:color w:val="231F20"/>
          <w:sz w:val="24"/>
          <w:szCs w:val="24"/>
        </w:rPr>
        <w:t xml:space="preserve"> nel 2022, sono </w:t>
      </w:r>
      <w:r w:rsidRPr="000B0698">
        <w:rPr>
          <w:rFonts w:cstheme="minorHAnsi"/>
          <w:b/>
          <w:bCs/>
          <w:color w:val="231F20"/>
          <w:sz w:val="24"/>
          <w:szCs w:val="24"/>
        </w:rPr>
        <w:t>180 le imprese emiliano-romagnole</w:t>
      </w:r>
      <w:r w:rsidRPr="000B0698">
        <w:rPr>
          <w:rFonts w:cstheme="minorHAnsi"/>
          <w:color w:val="231F20"/>
          <w:sz w:val="24"/>
          <w:szCs w:val="24"/>
        </w:rPr>
        <w:t xml:space="preserve"> riconducibili alla </w:t>
      </w:r>
      <w:r w:rsidRPr="000B0698">
        <w:rPr>
          <w:rFonts w:cstheme="minorHAnsi"/>
          <w:b/>
          <w:bCs/>
          <w:color w:val="231F20"/>
          <w:sz w:val="24"/>
          <w:szCs w:val="24"/>
        </w:rPr>
        <w:t xml:space="preserve">filiera dell’aerospazio. </w:t>
      </w:r>
    </w:p>
    <w:p w14:paraId="31CA79A9" w14:textId="77777777" w:rsidR="00630770" w:rsidRPr="000B0698" w:rsidRDefault="00630770" w:rsidP="00630770">
      <w:pPr>
        <w:spacing w:line="240" w:lineRule="auto"/>
        <w:jc w:val="both"/>
        <w:rPr>
          <w:rFonts w:eastAsia="Trebuchet MS" w:cstheme="minorHAnsi"/>
          <w:color w:val="231F20"/>
          <w:spacing w:val="-5"/>
          <w:w w:val="109"/>
          <w:sz w:val="24"/>
          <w:szCs w:val="24"/>
        </w:rPr>
      </w:pPr>
      <w:r w:rsidRPr="00AB3851">
        <w:rPr>
          <w:sz w:val="24"/>
          <w:szCs w:val="24"/>
        </w:rPr>
        <w:t>Tra le realtà</w:t>
      </w:r>
      <w:r w:rsidRPr="000B0698">
        <w:rPr>
          <w:rFonts w:eastAsia="Trebuchet MS" w:cstheme="minorHAnsi"/>
          <w:color w:val="231F20"/>
          <w:sz w:val="24"/>
          <w:szCs w:val="24"/>
        </w:rPr>
        <w:t xml:space="preserve"> di eccellenza, </w:t>
      </w:r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 xml:space="preserve">CIRI </w:t>
      </w:r>
      <w:proofErr w:type="spellStart"/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Aerospace</w:t>
      </w:r>
      <w:proofErr w:type="spellEnd"/>
      <w:r w:rsidRPr="000B0698">
        <w:rPr>
          <w:rFonts w:eastAsia="Trebuchet MS" w:cstheme="minorHAnsi"/>
          <w:color w:val="231F20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w w:val="114"/>
          <w:sz w:val="24"/>
          <w:szCs w:val="24"/>
        </w:rPr>
        <w:t>d</w:t>
      </w:r>
      <w:r w:rsidRPr="000B0698">
        <w:rPr>
          <w:rFonts w:eastAsia="Trebuchet MS" w:cstheme="minorHAnsi"/>
          <w:color w:val="231F20"/>
          <w:spacing w:val="1"/>
          <w:w w:val="110"/>
          <w:sz w:val="24"/>
          <w:szCs w:val="24"/>
        </w:rPr>
        <w:t>e</w:t>
      </w:r>
      <w:r w:rsidRPr="000B0698">
        <w:rPr>
          <w:rFonts w:eastAsia="Trebuchet MS" w:cstheme="minorHAnsi"/>
          <w:color w:val="231F20"/>
          <w:w w:val="95"/>
          <w:sz w:val="24"/>
          <w:szCs w:val="24"/>
        </w:rPr>
        <w:t>l</w:t>
      </w:r>
      <w:r w:rsidRPr="000B0698">
        <w:rPr>
          <w:rFonts w:eastAsia="Trebuchet MS" w:cstheme="minorHAnsi"/>
          <w:color w:val="231F20"/>
          <w:spacing w:val="-6"/>
          <w:w w:val="95"/>
          <w:sz w:val="24"/>
          <w:szCs w:val="24"/>
        </w:rPr>
        <w:t>l</w:t>
      </w:r>
      <w:r w:rsidRPr="000B0698">
        <w:rPr>
          <w:rFonts w:eastAsia="Trebuchet MS" w:cstheme="minorHAnsi"/>
          <w:color w:val="231F20"/>
          <w:spacing w:val="4"/>
          <w:w w:val="54"/>
          <w:sz w:val="24"/>
          <w:szCs w:val="24"/>
        </w:rPr>
        <w:t>’</w:t>
      </w:r>
      <w:r w:rsidRPr="000B0698">
        <w:rPr>
          <w:rFonts w:eastAsia="Trebuchet MS" w:cstheme="minorHAnsi"/>
          <w:b/>
          <w:bCs/>
          <w:color w:val="231F20"/>
          <w:w w:val="119"/>
          <w:sz w:val="24"/>
          <w:szCs w:val="24"/>
        </w:rPr>
        <w:t>U</w:t>
      </w:r>
      <w:r w:rsidRPr="000B0698">
        <w:rPr>
          <w:rFonts w:eastAsia="Trebuchet MS" w:cstheme="minorHAnsi"/>
          <w:b/>
          <w:bCs/>
          <w:color w:val="231F20"/>
          <w:spacing w:val="1"/>
          <w:w w:val="109"/>
          <w:sz w:val="24"/>
          <w:szCs w:val="24"/>
        </w:rPr>
        <w:t>n</w:t>
      </w:r>
      <w:r w:rsidRPr="000B0698">
        <w:rPr>
          <w:rFonts w:eastAsia="Trebuchet MS" w:cstheme="minorHAnsi"/>
          <w:b/>
          <w:bCs/>
          <w:color w:val="231F20"/>
          <w:w w:val="99"/>
          <w:sz w:val="24"/>
          <w:szCs w:val="24"/>
        </w:rPr>
        <w:t>i</w:t>
      </w:r>
      <w:r w:rsidRPr="000B0698">
        <w:rPr>
          <w:rFonts w:eastAsia="Trebuchet MS" w:cstheme="minorHAnsi"/>
          <w:b/>
          <w:bCs/>
          <w:color w:val="231F20"/>
          <w:spacing w:val="-4"/>
          <w:w w:val="99"/>
          <w:sz w:val="24"/>
          <w:szCs w:val="24"/>
        </w:rPr>
        <w:t>v</w:t>
      </w:r>
      <w:r w:rsidRPr="000B0698">
        <w:rPr>
          <w:rFonts w:eastAsia="Trebuchet MS" w:cstheme="minorHAnsi"/>
          <w:b/>
          <w:bCs/>
          <w:color w:val="231F20"/>
          <w:spacing w:val="1"/>
          <w:w w:val="110"/>
          <w:sz w:val="24"/>
          <w:szCs w:val="24"/>
        </w:rPr>
        <w:t>e</w:t>
      </w:r>
      <w:r w:rsidRPr="000B0698">
        <w:rPr>
          <w:rFonts w:eastAsia="Trebuchet MS" w:cstheme="minorHAnsi"/>
          <w:b/>
          <w:bCs/>
          <w:color w:val="231F20"/>
          <w:w w:val="93"/>
          <w:sz w:val="24"/>
          <w:szCs w:val="24"/>
        </w:rPr>
        <w:t>r</w:t>
      </w:r>
      <w:r w:rsidRPr="000B0698">
        <w:rPr>
          <w:rFonts w:eastAsia="Trebuchet MS" w:cstheme="minorHAnsi"/>
          <w:b/>
          <w:bCs/>
          <w:color w:val="231F20"/>
          <w:w w:val="123"/>
          <w:sz w:val="24"/>
          <w:szCs w:val="24"/>
        </w:rPr>
        <w:t>s</w:t>
      </w:r>
      <w:r w:rsidRPr="000B0698">
        <w:rPr>
          <w:rFonts w:eastAsia="Trebuchet MS" w:cstheme="minorHAnsi"/>
          <w:b/>
          <w:bCs/>
          <w:color w:val="231F20"/>
          <w:w w:val="79"/>
          <w:sz w:val="24"/>
          <w:szCs w:val="24"/>
        </w:rPr>
        <w:t>i</w:t>
      </w:r>
      <w:r w:rsidRPr="000B0698">
        <w:rPr>
          <w:rFonts w:eastAsia="Trebuchet MS" w:cstheme="minorHAnsi"/>
          <w:b/>
          <w:bCs/>
          <w:color w:val="231F20"/>
          <w:spacing w:val="2"/>
          <w:w w:val="87"/>
          <w:sz w:val="24"/>
          <w:szCs w:val="24"/>
        </w:rPr>
        <w:t>t</w:t>
      </w:r>
      <w:r w:rsidRPr="000B0698">
        <w:rPr>
          <w:rFonts w:eastAsia="Trebuchet MS" w:cstheme="minorHAnsi"/>
          <w:b/>
          <w:bCs/>
          <w:color w:val="231F20"/>
          <w:w w:val="106"/>
          <w:sz w:val="24"/>
          <w:szCs w:val="24"/>
        </w:rPr>
        <w:t>à</w:t>
      </w:r>
      <w:r w:rsidRPr="000B0698">
        <w:rPr>
          <w:rFonts w:eastAsia="Trebuchet MS" w:cstheme="minorHAnsi"/>
          <w:b/>
          <w:bCs/>
          <w:color w:val="231F20"/>
          <w:spacing w:val="-1"/>
          <w:w w:val="99"/>
          <w:sz w:val="24"/>
          <w:szCs w:val="24"/>
        </w:rPr>
        <w:t xml:space="preserve"> </w:t>
      </w:r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di Bologna</w:t>
      </w:r>
      <w:r w:rsidRPr="000B0698">
        <w:rPr>
          <w:rFonts w:eastAsia="Trebuchet MS" w:cstheme="minorHAnsi"/>
          <w:color w:val="231F20"/>
          <w:sz w:val="24"/>
          <w:szCs w:val="24"/>
        </w:rPr>
        <w:t>: un centro di ricerca</w:t>
      </w:r>
      <w:r w:rsidRPr="000B0698">
        <w:rPr>
          <w:rFonts w:eastAsia="Trebuchet MS" w:cstheme="minorHAnsi"/>
          <w:color w:val="231F20"/>
          <w:spacing w:val="80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>industriale focalizzato sulle tematiche aeronautiche e spaziali che gestisce</w:t>
      </w:r>
      <w:r w:rsidRPr="000B0698">
        <w:rPr>
          <w:rFonts w:eastAsia="Trebuchet MS" w:cstheme="minorHAnsi"/>
          <w:color w:val="231F20"/>
          <w:spacing w:val="29"/>
          <w:sz w:val="24"/>
          <w:szCs w:val="24"/>
        </w:rPr>
        <w:t xml:space="preserve"> </w:t>
      </w:r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Ciclope</w:t>
      </w:r>
      <w:r w:rsidRPr="000B0698">
        <w:rPr>
          <w:rFonts w:eastAsia="Trebuchet MS" w:cstheme="minorHAnsi"/>
          <w:color w:val="231F20"/>
          <w:sz w:val="24"/>
          <w:szCs w:val="24"/>
        </w:rPr>
        <w:t>,</w:t>
      </w:r>
      <w:r w:rsidRPr="000B0698">
        <w:rPr>
          <w:rFonts w:eastAsia="Trebuchet MS" w:cstheme="minorHAnsi"/>
          <w:color w:val="231F20"/>
          <w:spacing w:val="29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>una</w:t>
      </w:r>
      <w:r w:rsidRPr="000B0698">
        <w:rPr>
          <w:rFonts w:eastAsia="Trebuchet MS" w:cstheme="minorHAnsi"/>
          <w:color w:val="231F20"/>
          <w:spacing w:val="29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>galleria</w:t>
      </w:r>
      <w:r w:rsidRPr="000B0698">
        <w:rPr>
          <w:rFonts w:eastAsia="Trebuchet MS" w:cstheme="minorHAnsi"/>
          <w:color w:val="231F20"/>
          <w:spacing w:val="29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>del</w:t>
      </w:r>
      <w:r w:rsidRPr="000B0698">
        <w:rPr>
          <w:rFonts w:eastAsia="Trebuchet MS" w:cstheme="minorHAnsi"/>
          <w:color w:val="231F20"/>
          <w:spacing w:val="29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>vento</w:t>
      </w:r>
      <w:r w:rsidRPr="000B0698">
        <w:rPr>
          <w:rFonts w:eastAsia="Trebuchet MS" w:cstheme="minorHAnsi"/>
          <w:color w:val="231F20"/>
          <w:spacing w:val="29"/>
          <w:sz w:val="24"/>
          <w:szCs w:val="24"/>
        </w:rPr>
        <w:t xml:space="preserve"> </w:t>
      </w:r>
      <w:r w:rsidRPr="00AB3851">
        <w:rPr>
          <w:sz w:val="24"/>
          <w:szCs w:val="24"/>
        </w:rPr>
        <w:t xml:space="preserve">per </w:t>
      </w:r>
      <w:r w:rsidRPr="000B0698">
        <w:rPr>
          <w:rFonts w:eastAsia="Trebuchet MS" w:cstheme="minorHAnsi"/>
          <w:color w:val="231F20"/>
          <w:sz w:val="24"/>
          <w:szCs w:val="24"/>
        </w:rPr>
        <w:t>lo</w:t>
      </w:r>
      <w:r w:rsidRPr="000B0698">
        <w:rPr>
          <w:rFonts w:eastAsia="Trebuchet MS" w:cstheme="minorHAnsi"/>
          <w:color w:val="231F20"/>
          <w:spacing w:val="29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 xml:space="preserve">studio della dinamica dei fluidi unica al mondo. </w:t>
      </w:r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Enea-</w:t>
      </w:r>
      <w:proofErr w:type="spellStart"/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Temaf</w:t>
      </w:r>
      <w:proofErr w:type="spellEnd"/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 xml:space="preserve"> e Cnr-</w:t>
      </w:r>
      <w:proofErr w:type="spellStart"/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Istec</w:t>
      </w:r>
      <w:proofErr w:type="spellEnd"/>
      <w:r w:rsidRPr="000B0698">
        <w:rPr>
          <w:rFonts w:eastAsia="Trebuchet MS" w:cstheme="minorHAnsi"/>
          <w:color w:val="231F20"/>
          <w:sz w:val="24"/>
          <w:szCs w:val="24"/>
        </w:rPr>
        <w:t xml:space="preserve"> a </w:t>
      </w:r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Faenza (RA)</w:t>
      </w:r>
      <w:r w:rsidRPr="000B0698">
        <w:rPr>
          <w:rFonts w:eastAsia="Trebuchet MS" w:cstheme="minorHAnsi"/>
          <w:color w:val="231F20"/>
          <w:sz w:val="24"/>
          <w:szCs w:val="24"/>
        </w:rPr>
        <w:t xml:space="preserve">, attivi nel campo dei materiali avanzati, con focus sui materiali ceramici. </w:t>
      </w:r>
      <w:proofErr w:type="spellStart"/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MechLav</w:t>
      </w:r>
      <w:proofErr w:type="spellEnd"/>
      <w:r w:rsidRPr="000B0698">
        <w:rPr>
          <w:rFonts w:eastAsia="Trebuchet MS" w:cstheme="minorHAnsi"/>
          <w:color w:val="231F20"/>
          <w:spacing w:val="21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>(</w:t>
      </w:r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Università di Ferrara</w:t>
      </w:r>
      <w:r w:rsidRPr="000B0698">
        <w:rPr>
          <w:rFonts w:eastAsia="Trebuchet MS" w:cstheme="minorHAnsi"/>
          <w:color w:val="231F20"/>
          <w:sz w:val="24"/>
          <w:szCs w:val="24"/>
        </w:rPr>
        <w:t xml:space="preserve">), </w:t>
      </w:r>
      <w:proofErr w:type="spellStart"/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Intermech</w:t>
      </w:r>
      <w:proofErr w:type="spellEnd"/>
      <w:r w:rsidRPr="000B0698">
        <w:rPr>
          <w:rFonts w:eastAsia="Trebuchet MS" w:cstheme="minorHAnsi"/>
          <w:color w:val="231F20"/>
          <w:sz w:val="24"/>
          <w:szCs w:val="24"/>
        </w:rPr>
        <w:t xml:space="preserve"> (</w:t>
      </w:r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Università di Modena e Reggio Emilia</w:t>
      </w:r>
      <w:r w:rsidRPr="000B0698">
        <w:rPr>
          <w:rFonts w:eastAsia="Trebuchet MS" w:cstheme="minorHAnsi"/>
          <w:color w:val="231F20"/>
          <w:sz w:val="24"/>
          <w:szCs w:val="24"/>
        </w:rPr>
        <w:t xml:space="preserve">), </w:t>
      </w:r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CIRI Meccanica Avanzata e Materiali</w:t>
      </w:r>
      <w:r w:rsidRPr="000B0698">
        <w:rPr>
          <w:rFonts w:eastAsia="Trebuchet MS" w:cstheme="minorHAnsi"/>
          <w:color w:val="231F20"/>
          <w:sz w:val="24"/>
          <w:szCs w:val="24"/>
        </w:rPr>
        <w:t xml:space="preserve"> (</w:t>
      </w:r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 xml:space="preserve">Università di </w:t>
      </w:r>
      <w:r w:rsidRPr="00AB3851">
        <w:rPr>
          <w:b/>
          <w:bCs/>
          <w:sz w:val="24"/>
          <w:szCs w:val="24"/>
        </w:rPr>
        <w:t>Bologna</w:t>
      </w:r>
      <w:r w:rsidRPr="000B0698">
        <w:rPr>
          <w:rFonts w:eastAsia="Trebuchet MS" w:cstheme="minorHAnsi"/>
          <w:color w:val="231F20"/>
          <w:spacing w:val="-6"/>
          <w:w w:val="72"/>
          <w:sz w:val="24"/>
          <w:szCs w:val="24"/>
        </w:rPr>
        <w:t>)</w:t>
      </w:r>
      <w:r w:rsidRPr="000B0698">
        <w:rPr>
          <w:rFonts w:eastAsia="Trebuchet MS" w:cstheme="minorHAnsi"/>
          <w:color w:val="231F20"/>
          <w:w w:val="61"/>
          <w:sz w:val="24"/>
          <w:szCs w:val="24"/>
        </w:rPr>
        <w:t>,</w:t>
      </w:r>
      <w:r w:rsidRPr="000B0698">
        <w:rPr>
          <w:rFonts w:eastAsia="Trebuchet MS" w:cstheme="minorHAnsi"/>
          <w:color w:val="231F20"/>
          <w:spacing w:val="-1"/>
          <w:w w:val="99"/>
          <w:sz w:val="24"/>
          <w:szCs w:val="24"/>
        </w:rPr>
        <w:t xml:space="preserve"> </w:t>
      </w:r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Bi-Rex</w:t>
      </w:r>
      <w:r w:rsidRPr="000B0698">
        <w:rPr>
          <w:rFonts w:eastAsia="Trebuchet MS" w:cstheme="minorHAnsi"/>
          <w:color w:val="231F20"/>
          <w:sz w:val="24"/>
          <w:szCs w:val="24"/>
        </w:rPr>
        <w:t xml:space="preserve"> (Competence Center nazionale) che svolgono attività</w:t>
      </w:r>
      <w:r w:rsidRPr="000B0698">
        <w:rPr>
          <w:rFonts w:eastAsia="Trebuchet MS" w:cstheme="minorHAnsi"/>
          <w:color w:val="231F20"/>
          <w:spacing w:val="40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 xml:space="preserve">di ricerca industriale o trasferimento tecnologico in ambito meccatronico e manifatturiero </w:t>
      </w:r>
      <w:r w:rsidRPr="000B0698">
        <w:rPr>
          <w:rFonts w:eastAsia="Trebuchet MS" w:cstheme="minorHAnsi"/>
          <w:color w:val="231F20"/>
          <w:spacing w:val="-5"/>
          <w:w w:val="109"/>
          <w:sz w:val="24"/>
          <w:szCs w:val="24"/>
        </w:rPr>
        <w:t xml:space="preserve">avanzato. </w:t>
      </w:r>
    </w:p>
    <w:p w14:paraId="181A95C8" w14:textId="3FAA1A5E" w:rsidR="004C5B77" w:rsidRDefault="00630770" w:rsidP="00630770">
      <w:r w:rsidRPr="00AB3851">
        <w:rPr>
          <w:sz w:val="24"/>
          <w:szCs w:val="24"/>
        </w:rPr>
        <w:t>Nell’ambito delle scienze spaziali</w:t>
      </w:r>
      <w:r w:rsidRPr="000B0698">
        <w:rPr>
          <w:rFonts w:eastAsia="Trebuchet MS" w:cstheme="minorHAnsi"/>
          <w:color w:val="231F20"/>
          <w:sz w:val="24"/>
          <w:szCs w:val="24"/>
        </w:rPr>
        <w:t xml:space="preserve"> va sottolineato il ruolo di </w:t>
      </w:r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INAF</w:t>
      </w:r>
      <w:r w:rsidRPr="000B0698">
        <w:rPr>
          <w:rFonts w:eastAsia="Trebuchet MS" w:cstheme="minorHAnsi"/>
          <w:color w:val="231F20"/>
          <w:sz w:val="24"/>
          <w:szCs w:val="24"/>
        </w:rPr>
        <w:t xml:space="preserve"> (Istituto Nazionale di Astrofisica), il principale ente di ricerca italiano per lo studio </w:t>
      </w:r>
      <w:r w:rsidRPr="000B0698">
        <w:rPr>
          <w:rFonts w:eastAsia="Trebuchet MS" w:cstheme="minorHAnsi"/>
          <w:color w:val="231F20"/>
          <w:w w:val="114"/>
          <w:sz w:val="24"/>
          <w:szCs w:val="24"/>
        </w:rPr>
        <w:t>d</w:t>
      </w:r>
      <w:r w:rsidRPr="000B0698">
        <w:rPr>
          <w:rFonts w:eastAsia="Trebuchet MS" w:cstheme="minorHAnsi"/>
          <w:color w:val="231F20"/>
          <w:spacing w:val="1"/>
          <w:w w:val="110"/>
          <w:sz w:val="24"/>
          <w:szCs w:val="24"/>
        </w:rPr>
        <w:t>e</w:t>
      </w:r>
      <w:r w:rsidRPr="000B0698">
        <w:rPr>
          <w:rFonts w:eastAsia="Trebuchet MS" w:cstheme="minorHAnsi"/>
          <w:color w:val="231F20"/>
          <w:w w:val="95"/>
          <w:sz w:val="24"/>
          <w:szCs w:val="24"/>
        </w:rPr>
        <w:t>l</w:t>
      </w:r>
      <w:r w:rsidRPr="000B0698">
        <w:rPr>
          <w:rFonts w:eastAsia="Trebuchet MS" w:cstheme="minorHAnsi"/>
          <w:color w:val="231F20"/>
          <w:spacing w:val="-6"/>
          <w:w w:val="95"/>
          <w:sz w:val="24"/>
          <w:szCs w:val="24"/>
        </w:rPr>
        <w:t>l</w:t>
      </w:r>
      <w:r w:rsidRPr="000B0698">
        <w:rPr>
          <w:rFonts w:eastAsia="Trebuchet MS" w:cstheme="minorHAnsi"/>
          <w:color w:val="231F20"/>
          <w:spacing w:val="-3"/>
          <w:w w:val="54"/>
          <w:sz w:val="24"/>
          <w:szCs w:val="24"/>
        </w:rPr>
        <w:t>’</w:t>
      </w:r>
      <w:r w:rsidRPr="000B0698">
        <w:rPr>
          <w:rFonts w:eastAsia="Trebuchet MS" w:cstheme="minorHAnsi"/>
          <w:color w:val="231F20"/>
          <w:spacing w:val="1"/>
          <w:w w:val="111"/>
          <w:sz w:val="24"/>
          <w:szCs w:val="24"/>
        </w:rPr>
        <w:t>u</w:t>
      </w:r>
      <w:r w:rsidRPr="000B0698">
        <w:rPr>
          <w:rFonts w:eastAsia="Trebuchet MS" w:cstheme="minorHAnsi"/>
          <w:color w:val="231F20"/>
          <w:w w:val="109"/>
          <w:sz w:val="24"/>
          <w:szCs w:val="24"/>
        </w:rPr>
        <w:t>n</w:t>
      </w:r>
      <w:r w:rsidRPr="000B0698">
        <w:rPr>
          <w:rFonts w:eastAsia="Trebuchet MS" w:cstheme="minorHAnsi"/>
          <w:color w:val="231F20"/>
          <w:w w:val="99"/>
          <w:sz w:val="24"/>
          <w:szCs w:val="24"/>
        </w:rPr>
        <w:t>i</w:t>
      </w:r>
      <w:r w:rsidRPr="000B0698">
        <w:rPr>
          <w:rFonts w:eastAsia="Trebuchet MS" w:cstheme="minorHAnsi"/>
          <w:color w:val="231F20"/>
          <w:spacing w:val="-4"/>
          <w:w w:val="99"/>
          <w:sz w:val="24"/>
          <w:szCs w:val="24"/>
        </w:rPr>
        <w:t>v</w:t>
      </w:r>
      <w:r w:rsidRPr="000B0698">
        <w:rPr>
          <w:rFonts w:eastAsia="Trebuchet MS" w:cstheme="minorHAnsi"/>
          <w:color w:val="231F20"/>
          <w:spacing w:val="1"/>
          <w:w w:val="110"/>
          <w:sz w:val="24"/>
          <w:szCs w:val="24"/>
        </w:rPr>
        <w:t>e</w:t>
      </w:r>
      <w:r w:rsidRPr="000B0698">
        <w:rPr>
          <w:rFonts w:eastAsia="Trebuchet MS" w:cstheme="minorHAnsi"/>
          <w:color w:val="231F20"/>
          <w:w w:val="93"/>
          <w:sz w:val="24"/>
          <w:szCs w:val="24"/>
        </w:rPr>
        <w:t>r</w:t>
      </w:r>
      <w:r w:rsidRPr="000B0698">
        <w:rPr>
          <w:rFonts w:eastAsia="Trebuchet MS" w:cstheme="minorHAnsi"/>
          <w:color w:val="231F20"/>
          <w:spacing w:val="1"/>
          <w:w w:val="123"/>
          <w:sz w:val="24"/>
          <w:szCs w:val="24"/>
        </w:rPr>
        <w:t>s</w:t>
      </w:r>
      <w:r w:rsidRPr="000B0698">
        <w:rPr>
          <w:rFonts w:eastAsia="Trebuchet MS" w:cstheme="minorHAnsi"/>
          <w:color w:val="231F20"/>
          <w:spacing w:val="-2"/>
          <w:w w:val="113"/>
          <w:sz w:val="24"/>
          <w:szCs w:val="24"/>
        </w:rPr>
        <w:t>o</w:t>
      </w:r>
      <w:r w:rsidRPr="000B0698">
        <w:rPr>
          <w:rFonts w:eastAsia="Trebuchet MS" w:cstheme="minorHAnsi"/>
          <w:color w:val="231F20"/>
          <w:w w:val="64"/>
          <w:sz w:val="24"/>
          <w:szCs w:val="24"/>
        </w:rPr>
        <w:t>,</w:t>
      </w:r>
      <w:r w:rsidRPr="000B0698">
        <w:rPr>
          <w:rFonts w:eastAsia="Trebuchet MS" w:cstheme="minorHAnsi"/>
          <w:color w:val="231F20"/>
          <w:spacing w:val="-1"/>
          <w:w w:val="99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 xml:space="preserve">che dispone del </w:t>
      </w:r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radiotelescopio</w:t>
      </w:r>
      <w:r w:rsidRPr="000B0698">
        <w:rPr>
          <w:rFonts w:eastAsia="Trebuchet MS" w:cstheme="minorHAnsi"/>
          <w:color w:val="231F20"/>
          <w:sz w:val="24"/>
          <w:szCs w:val="24"/>
        </w:rPr>
        <w:t xml:space="preserve"> “</w:t>
      </w:r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 xml:space="preserve">Croce del </w:t>
      </w:r>
      <w:r w:rsidRPr="000B0698">
        <w:rPr>
          <w:rFonts w:eastAsia="Trebuchet MS" w:cstheme="minorHAnsi"/>
          <w:b/>
          <w:bCs/>
          <w:color w:val="231F20"/>
          <w:w w:val="122"/>
          <w:sz w:val="24"/>
          <w:szCs w:val="24"/>
        </w:rPr>
        <w:t>N</w:t>
      </w:r>
      <w:r w:rsidRPr="000B0698">
        <w:rPr>
          <w:rFonts w:eastAsia="Trebuchet MS" w:cstheme="minorHAnsi"/>
          <w:b/>
          <w:bCs/>
          <w:color w:val="231F20"/>
          <w:w w:val="112"/>
          <w:sz w:val="24"/>
          <w:szCs w:val="24"/>
        </w:rPr>
        <w:t>o</w:t>
      </w:r>
      <w:r w:rsidRPr="000B0698">
        <w:rPr>
          <w:rFonts w:eastAsia="Trebuchet MS" w:cstheme="minorHAnsi"/>
          <w:b/>
          <w:bCs/>
          <w:color w:val="231F20"/>
          <w:w w:val="92"/>
          <w:sz w:val="24"/>
          <w:szCs w:val="24"/>
        </w:rPr>
        <w:t>r</w:t>
      </w:r>
      <w:r w:rsidRPr="000B0698">
        <w:rPr>
          <w:rFonts w:eastAsia="Trebuchet MS" w:cstheme="minorHAnsi"/>
          <w:b/>
          <w:bCs/>
          <w:color w:val="231F20"/>
          <w:w w:val="113"/>
          <w:sz w:val="24"/>
          <w:szCs w:val="24"/>
        </w:rPr>
        <w:t>d</w:t>
      </w:r>
      <w:r w:rsidRPr="000B0698">
        <w:rPr>
          <w:rFonts w:eastAsia="Trebuchet MS" w:cstheme="minorHAnsi"/>
          <w:b/>
          <w:bCs/>
          <w:color w:val="231F20"/>
          <w:w w:val="61"/>
          <w:sz w:val="24"/>
          <w:szCs w:val="24"/>
        </w:rPr>
        <w:t>”</w:t>
      </w:r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 xml:space="preserve"> di Medicina</w:t>
      </w:r>
      <w:r w:rsidRPr="000B0698">
        <w:rPr>
          <w:rFonts w:eastAsia="Trebuchet MS" w:cstheme="minorHAnsi"/>
          <w:color w:val="231F20"/>
          <w:sz w:val="24"/>
          <w:szCs w:val="24"/>
        </w:rPr>
        <w:t xml:space="preserve"> </w:t>
      </w:r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(BO)</w:t>
      </w:r>
      <w:r w:rsidRPr="000B0698">
        <w:rPr>
          <w:rFonts w:eastAsia="Trebuchet MS" w:cstheme="minorHAnsi"/>
          <w:color w:val="231F20"/>
          <w:sz w:val="24"/>
          <w:szCs w:val="24"/>
        </w:rPr>
        <w:t>, nonché dell’</w:t>
      </w:r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Istituto Nazionale di Geofisica e Vulcanologia</w:t>
      </w:r>
      <w:r w:rsidRPr="000B0698">
        <w:rPr>
          <w:rFonts w:eastAsia="Trebuchet MS" w:cstheme="minorHAnsi"/>
          <w:color w:val="231F20"/>
          <w:sz w:val="24"/>
          <w:szCs w:val="24"/>
        </w:rPr>
        <w:t xml:space="preserve"> e </w:t>
      </w:r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CMCC</w:t>
      </w:r>
      <w:r w:rsidRPr="000B0698">
        <w:rPr>
          <w:rFonts w:eastAsia="Trebuchet MS" w:cstheme="minorHAnsi"/>
          <w:color w:val="231F20"/>
          <w:sz w:val="24"/>
          <w:szCs w:val="24"/>
        </w:rPr>
        <w:t xml:space="preserve"> (Centro Mediterraneo per i Cambiamenti Climatici) nel campo </w:t>
      </w:r>
      <w:r w:rsidRPr="000B0698">
        <w:rPr>
          <w:rFonts w:eastAsia="Trebuchet MS" w:cstheme="minorHAnsi"/>
          <w:color w:val="231F20"/>
          <w:w w:val="110"/>
          <w:sz w:val="24"/>
          <w:szCs w:val="24"/>
        </w:rPr>
        <w:t>d</w:t>
      </w:r>
      <w:r w:rsidRPr="00AB3851">
        <w:rPr>
          <w:sz w:val="24"/>
          <w:szCs w:val="24"/>
        </w:rPr>
        <w:t>ell’osservazione</w:t>
      </w:r>
      <w:r w:rsidRPr="000B0698">
        <w:rPr>
          <w:rFonts w:eastAsia="Trebuchet MS" w:cstheme="minorHAnsi"/>
          <w:color w:val="231F20"/>
          <w:spacing w:val="-1"/>
          <w:w w:val="99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 xml:space="preserve">e monitoraggio della Terra dallo spazio. E poi grandi infrastrutture di ricerca quali il </w:t>
      </w:r>
      <w:r w:rsidRPr="000B0698">
        <w:rPr>
          <w:rFonts w:cstheme="minorHAnsi"/>
          <w:b/>
          <w:bCs/>
          <w:color w:val="231F20"/>
          <w:sz w:val="24"/>
          <w:szCs w:val="24"/>
        </w:rPr>
        <w:t>Polo Tecnologico Aeronautico di Forlì</w:t>
      </w:r>
      <w:r w:rsidRPr="000B0698">
        <w:rPr>
          <w:rFonts w:cstheme="minorHAnsi"/>
          <w:color w:val="231F20"/>
          <w:sz w:val="24"/>
          <w:szCs w:val="24"/>
        </w:rPr>
        <w:t xml:space="preserve">, </w:t>
      </w:r>
      <w:r w:rsidRPr="000B0698">
        <w:rPr>
          <w:rFonts w:cstheme="minorHAnsi"/>
          <w:b/>
          <w:bCs/>
          <w:color w:val="231F20"/>
          <w:sz w:val="24"/>
          <w:szCs w:val="24"/>
        </w:rPr>
        <w:t>Cineca e il Tecnopolo di Bologna</w:t>
      </w:r>
      <w:r w:rsidRPr="000B0698">
        <w:rPr>
          <w:rFonts w:cstheme="minorHAnsi"/>
          <w:b/>
          <w:bCs/>
          <w:color w:val="231F20"/>
          <w:spacing w:val="1"/>
          <w:sz w:val="24"/>
          <w:szCs w:val="24"/>
        </w:rPr>
        <w:t>.</w:t>
      </w:r>
      <w:r w:rsidRPr="000B0698">
        <w:rPr>
          <w:rFonts w:cstheme="minorHAnsi"/>
          <w:color w:val="231F20"/>
          <w:spacing w:val="1"/>
          <w:sz w:val="24"/>
          <w:szCs w:val="24"/>
        </w:rPr>
        <w:t xml:space="preserve"> Tra gli attori regionali attivi in questo settore, incrociando competenze del mondo della ricerca e delle imprese, </w:t>
      </w:r>
      <w:r w:rsidRPr="000B0698">
        <w:rPr>
          <w:rFonts w:eastAsia="Trebuchet MS" w:cstheme="minorHAnsi"/>
          <w:color w:val="231F20"/>
          <w:sz w:val="24"/>
          <w:szCs w:val="24"/>
        </w:rPr>
        <w:t xml:space="preserve">il </w:t>
      </w:r>
      <w:proofErr w:type="spellStart"/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Clust</w:t>
      </w:r>
      <w:proofErr w:type="spellEnd"/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-ER Mech</w:t>
      </w:r>
      <w:r w:rsidRPr="000B0698">
        <w:rPr>
          <w:rFonts w:eastAsia="Trebuchet MS" w:cstheme="minorHAnsi"/>
          <w:color w:val="231F20"/>
          <w:sz w:val="24"/>
          <w:szCs w:val="24"/>
        </w:rPr>
        <w:t xml:space="preserve"> per quanto riguarda </w:t>
      </w:r>
      <w:r w:rsidRPr="00AB3851">
        <w:rPr>
          <w:sz w:val="24"/>
          <w:szCs w:val="24"/>
        </w:rPr>
        <w:t>l’ambito</w:t>
      </w:r>
      <w:r w:rsidRPr="000B0698">
        <w:rPr>
          <w:rFonts w:eastAsia="Trebuchet MS" w:cstheme="minorHAnsi"/>
          <w:color w:val="231F20"/>
          <w:spacing w:val="-1"/>
          <w:w w:val="99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 xml:space="preserve">avionico e aerospaziale; il </w:t>
      </w:r>
      <w:proofErr w:type="spellStart"/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Clust</w:t>
      </w:r>
      <w:proofErr w:type="spellEnd"/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 xml:space="preserve">-ER Innovate </w:t>
      </w:r>
      <w:r w:rsidRPr="000B0698">
        <w:rPr>
          <w:rFonts w:eastAsia="Trebuchet MS" w:cstheme="minorHAnsi"/>
          <w:color w:val="231F20"/>
          <w:sz w:val="24"/>
          <w:szCs w:val="24"/>
        </w:rPr>
        <w:t>per l’analisi dati</w:t>
      </w:r>
      <w:r w:rsidRPr="000B0698">
        <w:rPr>
          <w:rFonts w:eastAsia="Trebuchet MS" w:cstheme="minorHAnsi"/>
          <w:color w:val="231F20"/>
          <w:spacing w:val="-14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>provenienti</w:t>
      </w:r>
      <w:r w:rsidRPr="000B0698">
        <w:rPr>
          <w:rFonts w:eastAsia="Trebuchet MS" w:cstheme="minorHAnsi"/>
          <w:color w:val="231F20"/>
          <w:spacing w:val="-14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>dallo</w:t>
      </w:r>
      <w:r w:rsidRPr="000B0698">
        <w:rPr>
          <w:rFonts w:eastAsia="Trebuchet MS" w:cstheme="minorHAnsi"/>
          <w:color w:val="231F20"/>
          <w:spacing w:val="-14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>spazio</w:t>
      </w:r>
      <w:r w:rsidRPr="000B0698">
        <w:rPr>
          <w:rFonts w:eastAsia="Trebuchet MS" w:cstheme="minorHAnsi"/>
          <w:color w:val="231F20"/>
          <w:spacing w:val="-14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>e</w:t>
      </w:r>
      <w:r w:rsidRPr="000B0698">
        <w:rPr>
          <w:rFonts w:eastAsia="Trebuchet MS" w:cstheme="minorHAnsi"/>
          <w:color w:val="231F20"/>
          <w:spacing w:val="-14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>i</w:t>
      </w:r>
      <w:r w:rsidRPr="000B0698">
        <w:rPr>
          <w:rFonts w:eastAsia="Trebuchet MS" w:cstheme="minorHAnsi"/>
          <w:color w:val="231F20"/>
          <w:spacing w:val="-14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 xml:space="preserve">relativi servizi; il </w:t>
      </w:r>
      <w:proofErr w:type="spellStart"/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Clust</w:t>
      </w:r>
      <w:proofErr w:type="spellEnd"/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 xml:space="preserve">-ER </w:t>
      </w:r>
      <w:proofErr w:type="spellStart"/>
      <w:r w:rsidRPr="000B0698">
        <w:rPr>
          <w:rFonts w:eastAsia="Trebuchet MS" w:cstheme="minorHAnsi"/>
          <w:b/>
          <w:bCs/>
          <w:color w:val="231F20"/>
          <w:sz w:val="24"/>
          <w:szCs w:val="24"/>
        </w:rPr>
        <w:t>Greentech</w:t>
      </w:r>
      <w:proofErr w:type="spellEnd"/>
      <w:r w:rsidRPr="000B0698">
        <w:rPr>
          <w:rFonts w:eastAsia="Trebuchet MS" w:cstheme="minorHAnsi"/>
          <w:color w:val="231F20"/>
          <w:sz w:val="24"/>
          <w:szCs w:val="24"/>
        </w:rPr>
        <w:t xml:space="preserve"> attivo su tematiche connesse a cambiamenti</w:t>
      </w:r>
      <w:r w:rsidRPr="000B0698">
        <w:rPr>
          <w:rFonts w:eastAsia="Trebuchet MS" w:cstheme="minorHAnsi"/>
          <w:color w:val="231F20"/>
          <w:spacing w:val="-2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>climatici</w:t>
      </w:r>
      <w:r w:rsidRPr="000B0698">
        <w:rPr>
          <w:rFonts w:eastAsia="Trebuchet MS" w:cstheme="minorHAnsi"/>
          <w:color w:val="231F20"/>
          <w:spacing w:val="-2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>e</w:t>
      </w:r>
      <w:r w:rsidRPr="000B0698">
        <w:rPr>
          <w:rFonts w:eastAsia="Trebuchet MS" w:cstheme="minorHAnsi"/>
          <w:color w:val="231F20"/>
          <w:spacing w:val="-2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>controllo</w:t>
      </w:r>
      <w:r w:rsidRPr="000B0698">
        <w:rPr>
          <w:rFonts w:eastAsia="Trebuchet MS" w:cstheme="minorHAnsi"/>
          <w:color w:val="231F20"/>
          <w:spacing w:val="-2"/>
          <w:sz w:val="24"/>
          <w:szCs w:val="24"/>
        </w:rPr>
        <w:t xml:space="preserve"> </w:t>
      </w:r>
      <w:r w:rsidRPr="000B0698">
        <w:rPr>
          <w:rFonts w:eastAsia="Trebuchet MS" w:cstheme="minorHAnsi"/>
          <w:color w:val="231F20"/>
          <w:sz w:val="24"/>
          <w:szCs w:val="24"/>
        </w:rPr>
        <w:t>ambientale.</w:t>
      </w:r>
    </w:p>
    <w:sectPr w:rsidR="004C5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70"/>
    <w:rsid w:val="004C5B77"/>
    <w:rsid w:val="0063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74AC"/>
  <w15:chartTrackingRefBased/>
  <w15:docId w15:val="{651DBAB7-3CFA-4657-BF63-EA3081AB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07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>Regione Emilia-Romagna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2023-11-15T11:12:00Z</dcterms:created>
  <dcterms:modified xsi:type="dcterms:W3CDTF">2023-11-15T11:13:00Z</dcterms:modified>
</cp:coreProperties>
</file>