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47C4" w14:textId="68CD0391" w:rsidR="00C2184B" w:rsidRPr="008D318C" w:rsidRDefault="00C2184B" w:rsidP="00C2184B">
      <w:pPr>
        <w:jc w:val="both"/>
        <w:rPr>
          <w:rFonts w:cstheme="minorHAnsi"/>
          <w:b/>
          <w:bCs/>
          <w:sz w:val="24"/>
          <w:szCs w:val="24"/>
        </w:rPr>
      </w:pPr>
      <w:r w:rsidRPr="008D318C">
        <w:rPr>
          <w:rFonts w:cstheme="minorHAnsi"/>
          <w:b/>
          <w:bCs/>
          <w:sz w:val="24"/>
          <w:szCs w:val="24"/>
        </w:rPr>
        <w:t>Scheda/I dati dell’Osservatorio regionale</w:t>
      </w:r>
      <w:r>
        <w:rPr>
          <w:rFonts w:cstheme="minorHAnsi"/>
          <w:b/>
          <w:bCs/>
          <w:sz w:val="24"/>
          <w:szCs w:val="24"/>
        </w:rPr>
        <w:t xml:space="preserve"> sulla violenza di genere</w:t>
      </w:r>
    </w:p>
    <w:p w14:paraId="5FA618DF" w14:textId="77777777" w:rsidR="00C2184B" w:rsidRDefault="00C2184B" w:rsidP="00C2184B">
      <w:pPr>
        <w:jc w:val="both"/>
        <w:rPr>
          <w:sz w:val="24"/>
          <w:szCs w:val="24"/>
          <w14:ligatures w14:val="none"/>
        </w:rPr>
      </w:pPr>
      <w:r w:rsidRPr="00A56047">
        <w:rPr>
          <w:sz w:val="24"/>
          <w:szCs w:val="24"/>
        </w:rPr>
        <w:t xml:space="preserve">Per quanto riguarda il 2022, dopo i numeri in calo del 2020 a causa del lockdown </w:t>
      </w:r>
      <w:r w:rsidRPr="00DD6395">
        <w:rPr>
          <w:sz w:val="24"/>
          <w:szCs w:val="24"/>
        </w:rPr>
        <w:t xml:space="preserve">e la ripresa </w:t>
      </w:r>
      <w:r w:rsidRPr="00A56047">
        <w:rPr>
          <w:sz w:val="24"/>
          <w:szCs w:val="24"/>
        </w:rPr>
        <w:t>del 2021, il Rapporto presentato oggi dell’</w:t>
      </w:r>
      <w:r w:rsidRPr="00A56047">
        <w:rPr>
          <w:b/>
          <w:bCs/>
          <w:sz w:val="24"/>
          <w:szCs w:val="24"/>
        </w:rPr>
        <w:t>Osservatorio regionale sulla violenza di genere</w:t>
      </w:r>
      <w:r w:rsidRPr="00A56047">
        <w:rPr>
          <w:sz w:val="24"/>
          <w:szCs w:val="24"/>
        </w:rPr>
        <w:t xml:space="preserve"> fotografa una situazione sostanzialmente stabile.</w:t>
      </w:r>
      <w:r>
        <w:rPr>
          <w:sz w:val="24"/>
          <w:szCs w:val="24"/>
        </w:rPr>
        <w:t xml:space="preserve"> Sono dunque </w:t>
      </w:r>
      <w:r>
        <w:rPr>
          <w:b/>
          <w:bCs/>
          <w:sz w:val="24"/>
          <w:szCs w:val="24"/>
        </w:rPr>
        <w:t>4.990 le donne</w:t>
      </w:r>
      <w:r>
        <w:rPr>
          <w:sz w:val="24"/>
          <w:szCs w:val="24"/>
        </w:rPr>
        <w:t xml:space="preserve"> che nel 2022 si sono rivolte a un Centro antiviolenza </w:t>
      </w:r>
      <w:r w:rsidRPr="005978C5">
        <w:rPr>
          <w:sz w:val="24"/>
          <w:szCs w:val="24"/>
        </w:rPr>
        <w:t>per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14:ligatures w14:val="none"/>
        </w:rPr>
        <w:t>9.612 contatti diretti o a distanza</w:t>
      </w:r>
      <w:r>
        <w:rPr>
          <w:sz w:val="24"/>
          <w:szCs w:val="24"/>
          <w14:ligatures w14:val="none"/>
        </w:rPr>
        <w:t xml:space="preserve"> (per telefono o mail); </w:t>
      </w:r>
      <w:r>
        <w:rPr>
          <w:b/>
          <w:bCs/>
          <w:sz w:val="24"/>
          <w:szCs w:val="24"/>
          <w14:ligatures w14:val="none"/>
        </w:rPr>
        <w:t>1.588 le chiamate al numero antiviolenza 1522</w:t>
      </w:r>
      <w:r>
        <w:rPr>
          <w:sz w:val="24"/>
          <w:szCs w:val="24"/>
          <w14:ligatures w14:val="none"/>
        </w:rPr>
        <w:t xml:space="preserve">, di cui 727 da parte di vittime di violenza o stalking (97,3% donne, 2,3% uomini); </w:t>
      </w:r>
      <w:r>
        <w:rPr>
          <w:b/>
          <w:bCs/>
          <w:sz w:val="24"/>
          <w:szCs w:val="24"/>
          <w14:ligatures w14:val="none"/>
        </w:rPr>
        <w:t>339 le donne accolte in una delle 55 Case rifugio</w:t>
      </w:r>
      <w:r>
        <w:rPr>
          <w:sz w:val="24"/>
          <w:szCs w:val="24"/>
          <w14:ligatures w14:val="none"/>
        </w:rPr>
        <w:t xml:space="preserve"> presenti in regione.</w:t>
      </w:r>
    </w:p>
    <w:p w14:paraId="021507B8" w14:textId="77777777" w:rsidR="00C2184B" w:rsidRDefault="00C2184B" w:rsidP="00C2184B">
      <w:pPr>
        <w:jc w:val="both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713 gli uomini in trattamento nei 14 Centri per uomini </w:t>
      </w:r>
      <w:r w:rsidRPr="00A56047">
        <w:rPr>
          <w:b/>
          <w:bCs/>
          <w:sz w:val="24"/>
          <w:szCs w:val="24"/>
          <w14:ligatures w14:val="none"/>
        </w:rPr>
        <w:t>autori di violenza</w:t>
      </w:r>
      <w:r w:rsidRPr="00A56047">
        <w:rPr>
          <w:sz w:val="24"/>
          <w:szCs w:val="24"/>
          <w14:ligatures w14:val="none"/>
        </w:rPr>
        <w:t xml:space="preserve">, </w:t>
      </w:r>
      <w:r>
        <w:rPr>
          <w:sz w:val="24"/>
          <w:szCs w:val="24"/>
          <w14:ligatures w14:val="none"/>
        </w:rPr>
        <w:t>di cui 245 stranieri, 368 con figli, 129 in esecuzione penale esterna, 239 da richiesta da Codice Rosso, 121 dai servizi territoriali, 141 gli abbandoni (il 69,5% per abbandono volontario).</w:t>
      </w:r>
    </w:p>
    <w:p w14:paraId="7BD5D61D" w14:textId="77777777" w:rsidR="00C2184B" w:rsidRDefault="00C2184B" w:rsidP="00C218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2022 sono </w:t>
      </w:r>
      <w:r>
        <w:rPr>
          <w:b/>
          <w:bCs/>
          <w:sz w:val="24"/>
          <w:szCs w:val="24"/>
          <w14:ligatures w14:val="none"/>
        </w:rPr>
        <w:t>563 le donne che si sono rivolte a un Pronto Soccorso</w:t>
      </w:r>
      <w:r>
        <w:rPr>
          <w:sz w:val="24"/>
          <w:szCs w:val="24"/>
          <w14:ligatures w14:val="none"/>
        </w:rPr>
        <w:t xml:space="preserve"> e l’accesso si è concluso con una diagnosi di violenza</w:t>
      </w:r>
      <w:r>
        <w:rPr>
          <w:sz w:val="24"/>
          <w:szCs w:val="24"/>
        </w:rPr>
        <w:t xml:space="preserve">. Un numero che sale a </w:t>
      </w:r>
      <w:r>
        <w:rPr>
          <w:b/>
          <w:bCs/>
          <w:sz w:val="24"/>
          <w:szCs w:val="24"/>
        </w:rPr>
        <w:t>1.609 nel triennio 2020-2022</w:t>
      </w:r>
      <w:r>
        <w:rPr>
          <w:sz w:val="24"/>
          <w:szCs w:val="24"/>
        </w:rPr>
        <w:t xml:space="preserve">. </w:t>
      </w:r>
    </w:p>
    <w:p w14:paraId="5584002F" w14:textId="77777777" w:rsidR="00C2184B" w:rsidRDefault="00C2184B" w:rsidP="00C2184B">
      <w:pPr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 stesse donne hanno effettuato nello </w:t>
      </w:r>
      <w:r w:rsidRPr="00A56047">
        <w:rPr>
          <w:sz w:val="24"/>
          <w:szCs w:val="24"/>
          <w14:ligatures w14:val="none"/>
        </w:rPr>
        <w:t xml:space="preserve">stesso triennio </w:t>
      </w:r>
      <w:r>
        <w:rPr>
          <w:b/>
          <w:bCs/>
          <w:sz w:val="24"/>
          <w:szCs w:val="24"/>
          <w14:ligatures w14:val="none"/>
        </w:rPr>
        <w:t>6.323 accessi</w:t>
      </w:r>
      <w:r>
        <w:rPr>
          <w:sz w:val="24"/>
          <w:szCs w:val="24"/>
          <w14:ligatures w14:val="none"/>
        </w:rPr>
        <w:t xml:space="preserve"> di cui 1.717 con diagnosi di violenza: una media di </w:t>
      </w:r>
      <w:r>
        <w:rPr>
          <w:b/>
          <w:bCs/>
          <w:sz w:val="24"/>
          <w:szCs w:val="24"/>
          <w14:ligatures w14:val="none"/>
        </w:rPr>
        <w:t>3,9 accessi pro capite</w:t>
      </w:r>
      <w:r>
        <w:rPr>
          <w:sz w:val="24"/>
          <w:szCs w:val="24"/>
          <w14:ligatures w14:val="none"/>
        </w:rPr>
        <w:t xml:space="preserve"> contro un dato medio della popolazione femminile di 2,02.  </w:t>
      </w:r>
    </w:p>
    <w:p w14:paraId="44080056" w14:textId="77777777" w:rsidR="00C2184B" w:rsidRDefault="00C2184B" w:rsidP="00C2184B">
      <w:pPr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Il 33,7% delle donne con almeno un accesso in Pronto soccorso con diagnosi di violenza sono di cittadinanza straniera. </w:t>
      </w:r>
    </w:p>
    <w:p w14:paraId="11F78ECC" w14:textId="77777777" w:rsidR="002F15AD" w:rsidRDefault="002F15AD"/>
    <w:sectPr w:rsidR="002F15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4B"/>
    <w:rsid w:val="002F15AD"/>
    <w:rsid w:val="00C2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8D2D"/>
  <w15:chartTrackingRefBased/>
  <w15:docId w15:val="{EE39D909-3B58-4A1C-9417-05C94BBA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8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Regione Emilia-Romagna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2023-11-24T09:26:00Z</dcterms:created>
  <dcterms:modified xsi:type="dcterms:W3CDTF">2023-11-24T09:27:00Z</dcterms:modified>
</cp:coreProperties>
</file>