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2F5E" w14:textId="77777777" w:rsidR="008A4EE6" w:rsidRDefault="008A4EE6" w:rsidP="008A4EE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Lo stato dei lavori </w:t>
      </w:r>
    </w:p>
    <w:p w14:paraId="37D9E398" w14:textId="77777777" w:rsidR="008A4EE6" w:rsidRPr="00AA0CD5" w:rsidRDefault="008A4EE6" w:rsidP="008A4EE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A0CD5">
        <w:rPr>
          <w:rFonts w:ascii="Calibri" w:hAnsi="Calibri" w:cs="Calibri"/>
          <w:sz w:val="24"/>
          <w:szCs w:val="24"/>
        </w:rPr>
        <w:t>Ha raggiunto un</w:t>
      </w:r>
      <w:r w:rsidRPr="00AA0CD5">
        <w:rPr>
          <w:rFonts w:ascii="Calibri" w:hAnsi="Calibri" w:cs="Calibri"/>
          <w:b/>
          <w:sz w:val="24"/>
          <w:szCs w:val="24"/>
        </w:rPr>
        <w:t xml:space="preserve"> avanzamento del 40% </w:t>
      </w:r>
      <w:r w:rsidRPr="00AA0CD5">
        <w:rPr>
          <w:rFonts w:ascii="Calibri" w:hAnsi="Calibri" w:cs="Calibri"/>
          <w:bCs/>
          <w:sz w:val="24"/>
          <w:szCs w:val="24"/>
        </w:rPr>
        <w:t xml:space="preserve">il </w:t>
      </w:r>
      <w:r w:rsidRPr="00AA0CD5">
        <w:rPr>
          <w:rFonts w:ascii="Calibri" w:hAnsi="Calibri" w:cs="Calibri"/>
          <w:b/>
          <w:sz w:val="24"/>
          <w:szCs w:val="24"/>
        </w:rPr>
        <w:t>cantiere di realizzazione della Cassa del Baganza</w:t>
      </w:r>
      <w:r w:rsidRPr="00AA0CD5">
        <w:rPr>
          <w:rFonts w:ascii="Calibri" w:hAnsi="Calibri" w:cs="Calibri"/>
          <w:sz w:val="24"/>
          <w:szCs w:val="24"/>
        </w:rPr>
        <w:t xml:space="preserve">. Risultano già </w:t>
      </w:r>
      <w:r w:rsidRPr="00AA0CD5">
        <w:rPr>
          <w:rFonts w:ascii="Calibri" w:hAnsi="Calibri" w:cs="Calibri"/>
          <w:b/>
          <w:sz w:val="24"/>
          <w:szCs w:val="24"/>
        </w:rPr>
        <w:t>ultimati</w:t>
      </w:r>
      <w:r w:rsidRPr="00AA0CD5">
        <w:rPr>
          <w:rFonts w:ascii="Calibri" w:hAnsi="Calibri" w:cs="Calibri"/>
          <w:sz w:val="24"/>
          <w:szCs w:val="24"/>
        </w:rPr>
        <w:t xml:space="preserve"> il </w:t>
      </w:r>
      <w:r w:rsidRPr="00AA0CD5">
        <w:rPr>
          <w:rFonts w:ascii="Calibri" w:hAnsi="Calibri" w:cs="Calibri"/>
          <w:b/>
          <w:sz w:val="24"/>
          <w:szCs w:val="24"/>
        </w:rPr>
        <w:t xml:space="preserve">consolidamento delle fondazioni del manufatto A </w:t>
      </w:r>
      <w:r w:rsidRPr="00AA0CD5">
        <w:rPr>
          <w:rFonts w:ascii="Calibri" w:hAnsi="Calibri" w:cs="Calibri"/>
          <w:sz w:val="24"/>
          <w:szCs w:val="24"/>
        </w:rPr>
        <w:t xml:space="preserve">(diga con paratoie regolabili) e, nonostante i rallentamenti determinati dal maltempo 2023, la </w:t>
      </w:r>
      <w:r w:rsidRPr="00AA0CD5">
        <w:rPr>
          <w:rFonts w:ascii="Calibri" w:hAnsi="Calibri" w:cs="Calibri"/>
          <w:b/>
          <w:sz w:val="24"/>
          <w:szCs w:val="24"/>
        </w:rPr>
        <w:t xml:space="preserve">fondazione del manufatto B </w:t>
      </w:r>
      <w:r w:rsidRPr="00AA0CD5">
        <w:rPr>
          <w:rFonts w:ascii="Calibri" w:hAnsi="Calibri" w:cs="Calibri"/>
          <w:sz w:val="24"/>
          <w:szCs w:val="24"/>
        </w:rPr>
        <w:t>(la seconda diga)</w:t>
      </w:r>
      <w:r w:rsidRPr="00AA0CD5">
        <w:rPr>
          <w:rFonts w:ascii="Calibri" w:hAnsi="Calibri" w:cs="Calibri"/>
          <w:b/>
          <w:sz w:val="24"/>
          <w:szCs w:val="24"/>
        </w:rPr>
        <w:t>.</w:t>
      </w:r>
      <w:r w:rsidRPr="00AA0CD5">
        <w:rPr>
          <w:rFonts w:ascii="Calibri" w:hAnsi="Calibri" w:cs="Calibri"/>
          <w:sz w:val="24"/>
          <w:szCs w:val="24"/>
        </w:rPr>
        <w:t xml:space="preserve"> </w:t>
      </w:r>
      <w:r w:rsidRPr="00AA0CD5">
        <w:rPr>
          <w:rFonts w:ascii="Calibri" w:hAnsi="Calibri" w:cs="Calibri"/>
          <w:b/>
          <w:sz w:val="24"/>
          <w:szCs w:val="24"/>
        </w:rPr>
        <w:t>Completati</w:t>
      </w:r>
      <w:r w:rsidRPr="00AA0CD5">
        <w:rPr>
          <w:rFonts w:ascii="Calibri" w:hAnsi="Calibri" w:cs="Calibri"/>
          <w:sz w:val="24"/>
          <w:szCs w:val="24"/>
        </w:rPr>
        <w:t xml:space="preserve"> anche il </w:t>
      </w:r>
      <w:r w:rsidRPr="00AA0CD5">
        <w:rPr>
          <w:rFonts w:ascii="Calibri" w:hAnsi="Calibri" w:cs="Calibri"/>
          <w:b/>
          <w:sz w:val="24"/>
          <w:szCs w:val="24"/>
        </w:rPr>
        <w:t>canale di collegamento tra il depuratore della Cassa e il corso d’acqua</w:t>
      </w:r>
      <w:r w:rsidRPr="00AA0CD5">
        <w:rPr>
          <w:rFonts w:ascii="Calibri" w:hAnsi="Calibri" w:cs="Calibri"/>
          <w:sz w:val="24"/>
          <w:szCs w:val="24"/>
        </w:rPr>
        <w:t xml:space="preserve">; le </w:t>
      </w:r>
      <w:r w:rsidRPr="00AA0CD5">
        <w:rPr>
          <w:rFonts w:ascii="Calibri" w:hAnsi="Calibri" w:cs="Calibri"/>
          <w:b/>
          <w:sz w:val="24"/>
          <w:szCs w:val="24"/>
        </w:rPr>
        <w:t>diaframmature</w:t>
      </w:r>
      <w:r w:rsidRPr="00AA0CD5">
        <w:rPr>
          <w:rFonts w:ascii="Calibri" w:hAnsi="Calibri" w:cs="Calibri"/>
          <w:sz w:val="24"/>
          <w:szCs w:val="24"/>
        </w:rPr>
        <w:t xml:space="preserve"> contro le infiltrazioni e le </w:t>
      </w:r>
      <w:r w:rsidRPr="00AA0CD5">
        <w:rPr>
          <w:rFonts w:ascii="Calibri" w:hAnsi="Calibri" w:cs="Calibri"/>
          <w:b/>
          <w:sz w:val="24"/>
          <w:szCs w:val="24"/>
        </w:rPr>
        <w:t>scogliere</w:t>
      </w:r>
      <w:r w:rsidRPr="00AA0CD5">
        <w:rPr>
          <w:rFonts w:ascii="Calibri" w:hAnsi="Calibri" w:cs="Calibri"/>
          <w:sz w:val="24"/>
          <w:szCs w:val="24"/>
        </w:rPr>
        <w:t xml:space="preserve"> in </w:t>
      </w:r>
      <w:r w:rsidRPr="00AA0CD5">
        <w:rPr>
          <w:rFonts w:ascii="Calibri" w:hAnsi="Calibri" w:cs="Calibri"/>
          <w:b/>
          <w:sz w:val="24"/>
          <w:szCs w:val="24"/>
        </w:rPr>
        <w:t>alveo</w:t>
      </w:r>
      <w:r w:rsidRPr="00AA0CD5">
        <w:rPr>
          <w:rFonts w:ascii="Calibri" w:hAnsi="Calibri" w:cs="Calibri"/>
          <w:sz w:val="24"/>
          <w:szCs w:val="24"/>
        </w:rPr>
        <w:t xml:space="preserve">. E ancora: sono terminate le attività riguardanti la costruzione di alcune arginature e della </w:t>
      </w:r>
      <w:r w:rsidRPr="00AA0CD5">
        <w:rPr>
          <w:rFonts w:ascii="Calibri" w:hAnsi="Calibri" w:cs="Calibri"/>
          <w:b/>
          <w:sz w:val="24"/>
          <w:szCs w:val="24"/>
        </w:rPr>
        <w:t>soglia di valle</w:t>
      </w:r>
      <w:r w:rsidRPr="00AA0CD5">
        <w:rPr>
          <w:rFonts w:ascii="Calibri" w:hAnsi="Calibri" w:cs="Calibri"/>
          <w:sz w:val="24"/>
          <w:szCs w:val="24"/>
        </w:rPr>
        <w:t xml:space="preserve">, ossia una struttura trasversale che serve a mantenere il livello dell'alveo; metà della briglia di monte – ed è in esecuzione l’altra metà. </w:t>
      </w:r>
    </w:p>
    <w:p w14:paraId="3CFD0BC5" w14:textId="77777777" w:rsidR="008A4EE6" w:rsidRPr="00AA0CD5" w:rsidRDefault="008A4EE6" w:rsidP="008A4EE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A0CD5">
        <w:rPr>
          <w:rFonts w:ascii="Calibri" w:hAnsi="Calibri" w:cs="Calibri"/>
          <w:sz w:val="24"/>
          <w:szCs w:val="24"/>
        </w:rPr>
        <w:t xml:space="preserve">Risulta invece in </w:t>
      </w:r>
      <w:r w:rsidRPr="00AA0CD5">
        <w:rPr>
          <w:rFonts w:ascii="Calibri" w:hAnsi="Calibri" w:cs="Calibri"/>
          <w:b/>
          <w:sz w:val="24"/>
          <w:szCs w:val="24"/>
        </w:rPr>
        <w:t xml:space="preserve">avanzata fase di realizzazione </w:t>
      </w:r>
      <w:r w:rsidRPr="00AA0CD5">
        <w:rPr>
          <w:rFonts w:ascii="Calibri" w:hAnsi="Calibri" w:cs="Calibri"/>
          <w:sz w:val="24"/>
          <w:szCs w:val="24"/>
        </w:rPr>
        <w:t xml:space="preserve">lo </w:t>
      </w:r>
      <w:r w:rsidRPr="00AA0CD5">
        <w:rPr>
          <w:rFonts w:ascii="Calibri" w:hAnsi="Calibri" w:cs="Calibri"/>
          <w:b/>
          <w:sz w:val="24"/>
          <w:szCs w:val="24"/>
        </w:rPr>
        <w:t>scarico di fondo di sicurezza della diga</w:t>
      </w:r>
      <w:r w:rsidRPr="00AA0CD5">
        <w:rPr>
          <w:rFonts w:ascii="Calibri" w:hAnsi="Calibri" w:cs="Calibri"/>
          <w:sz w:val="24"/>
          <w:szCs w:val="24"/>
        </w:rPr>
        <w:t xml:space="preserve"> che sarà completato nel 2024. Il </w:t>
      </w:r>
      <w:r w:rsidRPr="00AA0CD5">
        <w:rPr>
          <w:rFonts w:ascii="Calibri" w:hAnsi="Calibri" w:cs="Calibri"/>
          <w:b/>
          <w:sz w:val="24"/>
          <w:szCs w:val="24"/>
        </w:rPr>
        <w:t>completamente</w:t>
      </w:r>
      <w:r w:rsidRPr="00AA0CD5">
        <w:rPr>
          <w:rFonts w:ascii="Calibri" w:hAnsi="Calibri" w:cs="Calibri"/>
          <w:sz w:val="24"/>
          <w:szCs w:val="24"/>
        </w:rPr>
        <w:t xml:space="preserve"> </w:t>
      </w:r>
      <w:r w:rsidRPr="00AA0CD5">
        <w:rPr>
          <w:rFonts w:ascii="Calibri" w:hAnsi="Calibri" w:cs="Calibri"/>
          <w:b/>
          <w:sz w:val="24"/>
          <w:szCs w:val="24"/>
        </w:rPr>
        <w:t xml:space="preserve">dell’intera Cassa </w:t>
      </w:r>
      <w:r w:rsidRPr="00AA0CD5">
        <w:rPr>
          <w:rFonts w:ascii="Calibri" w:hAnsi="Calibri" w:cs="Calibri"/>
          <w:sz w:val="24"/>
          <w:szCs w:val="24"/>
        </w:rPr>
        <w:t xml:space="preserve">si conferma previsto entro il </w:t>
      </w:r>
      <w:r w:rsidRPr="00AA0CD5">
        <w:rPr>
          <w:rFonts w:ascii="Calibri" w:hAnsi="Calibri" w:cs="Calibri"/>
          <w:b/>
          <w:sz w:val="24"/>
          <w:szCs w:val="24"/>
        </w:rPr>
        <w:t>2026</w:t>
      </w:r>
      <w:r w:rsidRPr="00AA0CD5">
        <w:rPr>
          <w:rFonts w:ascii="Calibri" w:hAnsi="Calibri" w:cs="Calibri"/>
          <w:sz w:val="24"/>
          <w:szCs w:val="24"/>
        </w:rPr>
        <w:t>.</w:t>
      </w:r>
    </w:p>
    <w:p w14:paraId="52B95E54" w14:textId="77777777" w:rsidR="008A4EE6" w:rsidRPr="00AA0CD5" w:rsidRDefault="008A4EE6" w:rsidP="008A4EE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64AD95" w14:textId="77777777" w:rsidR="008A4EE6" w:rsidRPr="002D089C" w:rsidRDefault="008A4EE6" w:rsidP="008A4EE6">
      <w:pPr>
        <w:jc w:val="both"/>
        <w:rPr>
          <w:rFonts w:ascii="Calibri" w:hAnsi="Calibri" w:cs="Calibri"/>
          <w:sz w:val="24"/>
          <w:szCs w:val="24"/>
        </w:rPr>
      </w:pPr>
      <w:r w:rsidRPr="002D089C">
        <w:rPr>
          <w:rFonts w:ascii="Calibri" w:hAnsi="Calibri" w:cs="Calibri"/>
          <w:b/>
          <w:bCs/>
          <w:sz w:val="24"/>
          <w:szCs w:val="24"/>
        </w:rPr>
        <w:t>La Cassa del Baganza</w:t>
      </w:r>
    </w:p>
    <w:p w14:paraId="2D640AA4" w14:textId="77777777" w:rsidR="008A4EE6" w:rsidRPr="002D089C" w:rsidRDefault="008A4EE6" w:rsidP="008A4EE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D089C">
        <w:rPr>
          <w:rFonts w:ascii="Calibri" w:hAnsi="Calibri" w:cs="Calibri"/>
          <w:sz w:val="24"/>
          <w:szCs w:val="24"/>
        </w:rPr>
        <w:t xml:space="preserve">Rispetto al progetto di Cassa del Baganza, la Regione da subito ha operato con un approccio </w:t>
      </w:r>
      <w:r w:rsidRPr="002D089C">
        <w:rPr>
          <w:rFonts w:ascii="Calibri" w:hAnsi="Calibri" w:cs="Calibri"/>
          <w:b/>
          <w:sz w:val="24"/>
          <w:szCs w:val="24"/>
        </w:rPr>
        <w:t>complessivo</w:t>
      </w:r>
      <w:r w:rsidRPr="002D089C">
        <w:rPr>
          <w:rFonts w:ascii="Calibri" w:hAnsi="Calibri" w:cs="Calibri"/>
          <w:bCs/>
          <w:sz w:val="24"/>
          <w:szCs w:val="24"/>
        </w:rPr>
        <w:t xml:space="preserve">, </w:t>
      </w:r>
      <w:r w:rsidRPr="002D089C">
        <w:rPr>
          <w:rFonts w:ascii="Calibri" w:hAnsi="Calibri" w:cs="Calibri"/>
          <w:b/>
          <w:sz w:val="24"/>
          <w:szCs w:val="24"/>
        </w:rPr>
        <w:t>integrato e condiviso per la sicurezza del territorio</w:t>
      </w:r>
      <w:r w:rsidRPr="002D089C">
        <w:rPr>
          <w:rFonts w:ascii="Calibri" w:hAnsi="Calibri" w:cs="Calibri"/>
          <w:sz w:val="24"/>
          <w:szCs w:val="24"/>
        </w:rPr>
        <w:t xml:space="preserve">, facendo del nodo idraulico Parma-Colorno </w:t>
      </w:r>
      <w:r w:rsidRPr="002D089C">
        <w:rPr>
          <w:rFonts w:ascii="Calibri" w:hAnsi="Calibri" w:cs="Calibri"/>
          <w:bCs/>
          <w:sz w:val="24"/>
          <w:szCs w:val="24"/>
        </w:rPr>
        <w:t>un</w:t>
      </w:r>
      <w:r w:rsidRPr="002D089C">
        <w:rPr>
          <w:rFonts w:ascii="Calibri" w:hAnsi="Calibri" w:cs="Calibri"/>
          <w:b/>
          <w:sz w:val="24"/>
          <w:szCs w:val="24"/>
        </w:rPr>
        <w:t xml:space="preserve"> laboratorio per la piena attuazione delle linee strategiche</w:t>
      </w:r>
      <w:r w:rsidRPr="002D089C">
        <w:rPr>
          <w:rFonts w:ascii="Calibri" w:hAnsi="Calibri" w:cs="Calibri"/>
          <w:sz w:val="24"/>
          <w:szCs w:val="24"/>
        </w:rPr>
        <w:t xml:space="preserve"> tracciate dai nuovi strumenti di pianificazione. </w:t>
      </w:r>
    </w:p>
    <w:p w14:paraId="71F9036D" w14:textId="77777777" w:rsidR="008A4EE6" w:rsidRPr="002D089C" w:rsidRDefault="008A4EE6" w:rsidP="008A4EE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D089C">
        <w:rPr>
          <w:rFonts w:ascii="Calibri" w:hAnsi="Calibri" w:cs="Calibri"/>
          <w:sz w:val="24"/>
          <w:szCs w:val="24"/>
        </w:rPr>
        <w:t xml:space="preserve">  </w:t>
      </w:r>
    </w:p>
    <w:p w14:paraId="7905623B" w14:textId="77777777" w:rsidR="008A4EE6" w:rsidRPr="002D089C" w:rsidRDefault="008A4EE6" w:rsidP="008A4EE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D089C">
        <w:rPr>
          <w:rFonts w:ascii="Calibri" w:hAnsi="Calibri" w:cs="Calibri"/>
          <w:sz w:val="24"/>
          <w:szCs w:val="24"/>
        </w:rPr>
        <w:t xml:space="preserve">La </w:t>
      </w:r>
      <w:r w:rsidRPr="002D089C">
        <w:rPr>
          <w:rFonts w:ascii="Calibri" w:hAnsi="Calibri" w:cs="Calibri"/>
          <w:b/>
          <w:bCs/>
          <w:sz w:val="24"/>
          <w:szCs w:val="24"/>
        </w:rPr>
        <w:t xml:space="preserve">Valutazione impatto ambientale </w:t>
      </w:r>
      <w:r w:rsidRPr="002D089C">
        <w:rPr>
          <w:rFonts w:ascii="Calibri" w:hAnsi="Calibri" w:cs="Calibri"/>
          <w:sz w:val="24"/>
          <w:szCs w:val="24"/>
        </w:rPr>
        <w:t xml:space="preserve">(Via) – avviata nel </w:t>
      </w:r>
      <w:r w:rsidRPr="002D089C">
        <w:rPr>
          <w:rFonts w:ascii="Calibri" w:hAnsi="Calibri" w:cs="Calibri"/>
          <w:b/>
          <w:bCs/>
          <w:sz w:val="24"/>
          <w:szCs w:val="24"/>
        </w:rPr>
        <w:t>febbraio 2017</w:t>
      </w:r>
      <w:r w:rsidRPr="002D089C">
        <w:rPr>
          <w:rFonts w:ascii="Calibri" w:hAnsi="Calibri" w:cs="Calibri"/>
          <w:sz w:val="24"/>
          <w:szCs w:val="24"/>
        </w:rPr>
        <w:t xml:space="preserve"> e terminata ad </w:t>
      </w:r>
      <w:r w:rsidRPr="002D089C">
        <w:rPr>
          <w:rFonts w:ascii="Calibri" w:hAnsi="Calibri" w:cs="Calibri"/>
          <w:b/>
          <w:bCs/>
          <w:sz w:val="24"/>
          <w:szCs w:val="24"/>
        </w:rPr>
        <w:t>aprile 2018</w:t>
      </w:r>
      <w:r w:rsidRPr="002D089C">
        <w:rPr>
          <w:rFonts w:ascii="Calibri" w:hAnsi="Calibri" w:cs="Calibri"/>
          <w:sz w:val="24"/>
          <w:szCs w:val="24"/>
        </w:rPr>
        <w:t xml:space="preserve"> – ha considerato tutti gli impatti su territorio, falda, ecosistemi terrestri e acquatici, vegetazione e paesaggio, in modo da rendere pienamente compatibile le esigenze di sicurezza idraulica con la sostenibilità dell'intervento. Nel dicembre 2017 il progetto definitivo ha avuto anche il parere favorevole del Consiglio </w:t>
      </w:r>
      <w:r>
        <w:rPr>
          <w:rFonts w:ascii="Calibri" w:hAnsi="Calibri" w:cs="Calibri"/>
          <w:sz w:val="24"/>
          <w:szCs w:val="24"/>
        </w:rPr>
        <w:t>s</w:t>
      </w:r>
      <w:r w:rsidRPr="002D089C">
        <w:rPr>
          <w:rFonts w:ascii="Calibri" w:hAnsi="Calibri" w:cs="Calibri"/>
          <w:sz w:val="24"/>
          <w:szCs w:val="24"/>
        </w:rPr>
        <w:t xml:space="preserve">uperiore dei lavori pubblici e della Direzione dighe del </w:t>
      </w:r>
      <w:r>
        <w:rPr>
          <w:rFonts w:ascii="Calibri" w:hAnsi="Calibri" w:cs="Calibri"/>
          <w:sz w:val="24"/>
          <w:szCs w:val="24"/>
        </w:rPr>
        <w:t>m</w:t>
      </w:r>
      <w:r w:rsidRPr="002D089C">
        <w:rPr>
          <w:rFonts w:ascii="Calibri" w:hAnsi="Calibri" w:cs="Calibri"/>
          <w:sz w:val="24"/>
          <w:szCs w:val="24"/>
        </w:rPr>
        <w:t xml:space="preserve">inistero dei Trasporti e delle Infrastrutture, a garanzia della adeguatezza costruttiva e dei dispositivi di controllo e manutenzione rigorosi e tecnologicamente avanzati di cui la Cassa sarà dotata. </w:t>
      </w:r>
    </w:p>
    <w:p w14:paraId="5E967887" w14:textId="77777777" w:rsidR="008A4EE6" w:rsidRPr="002D089C" w:rsidRDefault="008A4EE6" w:rsidP="008A4EE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9AC010" w14:textId="77777777" w:rsidR="008A4EE6" w:rsidRPr="002D089C" w:rsidRDefault="008A4EE6" w:rsidP="008A4EE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D089C">
        <w:rPr>
          <w:rFonts w:ascii="Calibri" w:hAnsi="Calibri" w:cs="Calibri"/>
          <w:sz w:val="24"/>
          <w:szCs w:val="24"/>
        </w:rPr>
        <w:t xml:space="preserve">I </w:t>
      </w:r>
      <w:r w:rsidRPr="002D089C">
        <w:rPr>
          <w:rFonts w:ascii="Calibri" w:hAnsi="Calibri" w:cs="Calibri"/>
          <w:b/>
          <w:bCs/>
          <w:sz w:val="24"/>
          <w:szCs w:val="24"/>
        </w:rPr>
        <w:t>lavori</w:t>
      </w:r>
      <w:r w:rsidRPr="002D089C">
        <w:rPr>
          <w:rFonts w:ascii="Calibri" w:hAnsi="Calibri" w:cs="Calibri"/>
          <w:sz w:val="24"/>
          <w:szCs w:val="24"/>
        </w:rPr>
        <w:t xml:space="preserve"> di realizzazione dell’invaso sono partiti il</w:t>
      </w:r>
      <w:r w:rsidRPr="002D089C">
        <w:rPr>
          <w:rFonts w:ascii="Calibri" w:hAnsi="Calibri" w:cs="Calibri"/>
          <w:b/>
          <w:bCs/>
          <w:sz w:val="24"/>
          <w:szCs w:val="24"/>
        </w:rPr>
        <w:t xml:space="preserve"> 13 ottobre 2020</w:t>
      </w:r>
      <w:r w:rsidRPr="002D089C">
        <w:rPr>
          <w:rFonts w:ascii="Calibri" w:hAnsi="Calibri" w:cs="Calibri"/>
          <w:sz w:val="24"/>
          <w:szCs w:val="24"/>
        </w:rPr>
        <w:t>. L’appalto è stato affidato all’Associazione temporanea d’Impresa (</w:t>
      </w:r>
      <w:proofErr w:type="spellStart"/>
      <w:r w:rsidRPr="002D089C">
        <w:rPr>
          <w:rFonts w:ascii="Calibri" w:hAnsi="Calibri" w:cs="Calibri"/>
          <w:sz w:val="24"/>
          <w:szCs w:val="24"/>
        </w:rPr>
        <w:t>Ati</w:t>
      </w:r>
      <w:proofErr w:type="spellEnd"/>
      <w:r w:rsidRPr="002D089C">
        <w:rPr>
          <w:rFonts w:ascii="Calibri" w:hAnsi="Calibri" w:cs="Calibri"/>
          <w:sz w:val="24"/>
          <w:szCs w:val="24"/>
        </w:rPr>
        <w:t>) “Strabag-Costruzioni Edili Baraldini Quirino”,</w:t>
      </w:r>
      <w:r w:rsidRPr="002D089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D089C">
        <w:rPr>
          <w:rFonts w:ascii="Calibri" w:hAnsi="Calibri" w:cs="Calibri"/>
          <w:sz w:val="24"/>
          <w:szCs w:val="24"/>
        </w:rPr>
        <w:t xml:space="preserve">che si è aggiudicata la maxi-gara europea. La Cassa sta sorgendo a circa 15 </w:t>
      </w:r>
      <w:r>
        <w:rPr>
          <w:rFonts w:ascii="Calibri" w:hAnsi="Calibri" w:cs="Calibri"/>
          <w:sz w:val="24"/>
          <w:szCs w:val="24"/>
        </w:rPr>
        <w:t>chilometri</w:t>
      </w:r>
      <w:r w:rsidRPr="002D089C">
        <w:rPr>
          <w:rFonts w:ascii="Calibri" w:hAnsi="Calibri" w:cs="Calibri"/>
          <w:sz w:val="24"/>
          <w:szCs w:val="24"/>
        </w:rPr>
        <w:t xml:space="preserve"> a monte della confluenza del corso d’acqua con il torrente Parma, tra i comuni di Parma, Collecchio e Sala Baganza. Occuperà un’area di </w:t>
      </w:r>
      <w:r w:rsidRPr="002D089C">
        <w:rPr>
          <w:rFonts w:ascii="Calibri" w:hAnsi="Calibri" w:cs="Calibri"/>
          <w:b/>
          <w:bCs/>
          <w:sz w:val="24"/>
          <w:szCs w:val="24"/>
        </w:rPr>
        <w:t>quasi 9 ettari</w:t>
      </w:r>
      <w:r w:rsidRPr="002D089C">
        <w:rPr>
          <w:rFonts w:ascii="Calibri" w:hAnsi="Calibri" w:cs="Calibri"/>
          <w:sz w:val="24"/>
          <w:szCs w:val="24"/>
        </w:rPr>
        <w:t xml:space="preserve"> (8,6 ettari per la precisione, in parte terreni di una cava già esistente) e potrà contenere fino a </w:t>
      </w:r>
      <w:r w:rsidRPr="002D089C">
        <w:rPr>
          <w:rFonts w:ascii="Calibri" w:hAnsi="Calibri" w:cs="Calibri"/>
          <w:b/>
          <w:bCs/>
          <w:sz w:val="24"/>
          <w:szCs w:val="24"/>
        </w:rPr>
        <w:t>4 milioni 700mila metri cubi d’acqua</w:t>
      </w:r>
      <w:r w:rsidRPr="002D089C">
        <w:rPr>
          <w:rFonts w:ascii="Calibri" w:hAnsi="Calibri" w:cs="Calibri"/>
          <w:sz w:val="24"/>
          <w:szCs w:val="24"/>
        </w:rPr>
        <w:t xml:space="preserve">. Sarà circondata da circa </w:t>
      </w:r>
      <w:r w:rsidRPr="002D089C">
        <w:rPr>
          <w:rFonts w:ascii="Calibri" w:hAnsi="Calibri" w:cs="Calibri"/>
          <w:b/>
          <w:bCs/>
          <w:sz w:val="24"/>
          <w:szCs w:val="24"/>
        </w:rPr>
        <w:t>3 chilometri e 300 metri di argini</w:t>
      </w:r>
      <w:r w:rsidRPr="002D089C">
        <w:rPr>
          <w:rFonts w:ascii="Calibri" w:hAnsi="Calibri" w:cs="Calibri"/>
          <w:sz w:val="24"/>
          <w:szCs w:val="24"/>
        </w:rPr>
        <w:t xml:space="preserve"> dall’altezza crescente fino al massimo di 16 metri, nella parte più a nord. L’invaso sarà composto da due comparti che entreranno in funzione in successione, a seconda della quantità d’acqua da invasare. Per la regolazione idraulica sono previsti in tutto tre manufatti in calcestruzzo: il principale sarà una diga dotata di quattro paratoie mobili che serviranno a governare la portata in uscita dal corso d’acqua, analogamente a quanto avviene per la cassa del torrente Parma.</w:t>
      </w:r>
    </w:p>
    <w:p w14:paraId="44C70AAA" w14:textId="77777777" w:rsidR="008A4EE6" w:rsidRPr="002D089C" w:rsidRDefault="008A4EE6" w:rsidP="008A4EE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2F10855" w14:textId="77777777" w:rsidR="008A4EE6" w:rsidRPr="002D089C" w:rsidRDefault="008A4EE6" w:rsidP="008A4EE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D089C">
        <w:rPr>
          <w:rFonts w:ascii="Calibri" w:hAnsi="Calibri" w:cs="Calibri"/>
          <w:sz w:val="24"/>
          <w:szCs w:val="24"/>
        </w:rPr>
        <w:t xml:space="preserve">Agendo </w:t>
      </w:r>
      <w:r w:rsidRPr="002D089C">
        <w:rPr>
          <w:rFonts w:ascii="Calibri" w:hAnsi="Calibri" w:cs="Calibri"/>
          <w:b/>
          <w:bCs/>
          <w:sz w:val="24"/>
          <w:szCs w:val="24"/>
        </w:rPr>
        <w:t>insieme alla Cassa del Parma</w:t>
      </w:r>
      <w:r w:rsidRPr="002D089C">
        <w:rPr>
          <w:rFonts w:ascii="Calibri" w:hAnsi="Calibri" w:cs="Calibri"/>
          <w:sz w:val="24"/>
          <w:szCs w:val="24"/>
        </w:rPr>
        <w:t xml:space="preserve">, operativa dal 2005, quella del Baganza sarà in grado contenere l’evento di </w:t>
      </w:r>
      <w:r w:rsidRPr="009460C4">
        <w:rPr>
          <w:rFonts w:ascii="Calibri" w:hAnsi="Calibri" w:cs="Calibri"/>
          <w:b/>
          <w:sz w:val="24"/>
          <w:szCs w:val="24"/>
        </w:rPr>
        <w:t>piena con tempo di ritorno di 200 anni</w:t>
      </w:r>
      <w:r w:rsidRPr="002D089C">
        <w:rPr>
          <w:rFonts w:ascii="Calibri" w:hAnsi="Calibri" w:cs="Calibri"/>
          <w:sz w:val="24"/>
          <w:szCs w:val="24"/>
        </w:rPr>
        <w:t xml:space="preserve">, riducendo in modo significativo il rischio per i residenti e, in generale, per la popolazione della città e per tutte le attività economiche e i monumenti storici. In caso di piena con tempo di ritorno di </w:t>
      </w:r>
      <w:proofErr w:type="gramStart"/>
      <w:r w:rsidRPr="002D089C">
        <w:rPr>
          <w:rFonts w:ascii="Calibri" w:hAnsi="Calibri" w:cs="Calibri"/>
          <w:sz w:val="24"/>
          <w:szCs w:val="24"/>
        </w:rPr>
        <w:t>100</w:t>
      </w:r>
      <w:proofErr w:type="gramEnd"/>
      <w:r w:rsidRPr="002D089C">
        <w:rPr>
          <w:rFonts w:ascii="Calibri" w:hAnsi="Calibri" w:cs="Calibri"/>
          <w:sz w:val="24"/>
          <w:szCs w:val="24"/>
        </w:rPr>
        <w:t xml:space="preserve"> anni, garantirà la sicurezza idraulica della città di Parma, di Colorno e di tutta l’asta arginata.</w:t>
      </w:r>
    </w:p>
    <w:p w14:paraId="2A537C07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D"/>
    <w:rsid w:val="000D034C"/>
    <w:rsid w:val="008A4EE6"/>
    <w:rsid w:val="00C95EBD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AC1DE-FF0A-436E-B314-BE2E2019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E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Company>Regione Emilia-Romagna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2024-04-10T09:35:00Z</dcterms:created>
  <dcterms:modified xsi:type="dcterms:W3CDTF">2024-04-10T09:35:00Z</dcterms:modified>
</cp:coreProperties>
</file>