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ACAD8" w14:textId="77777777" w:rsidR="00563078" w:rsidRPr="00FF3B37" w:rsidRDefault="00563078" w:rsidP="00563078">
      <w:pPr>
        <w:autoSpaceDE w:val="0"/>
        <w:autoSpaceDN w:val="0"/>
        <w:adjustRightInd w:val="0"/>
        <w:spacing w:after="0" w:line="240" w:lineRule="auto"/>
        <w:jc w:val="both"/>
        <w:rPr>
          <w:rFonts w:ascii="Calibri" w:hAnsi="Calibri" w:cs="Calibri"/>
          <w:b/>
          <w:bCs/>
          <w:kern w:val="0"/>
          <w:sz w:val="24"/>
          <w:szCs w:val="24"/>
        </w:rPr>
      </w:pPr>
      <w:r w:rsidRPr="00FF3B37">
        <w:rPr>
          <w:rFonts w:ascii="Calibri" w:hAnsi="Calibri" w:cs="Calibri"/>
          <w:b/>
          <w:bCs/>
          <w:kern w:val="0"/>
          <w:sz w:val="24"/>
          <w:szCs w:val="24"/>
        </w:rPr>
        <w:t>I numeri dello sport in Emilia-Romagna</w:t>
      </w:r>
    </w:p>
    <w:p w14:paraId="48748FBE" w14:textId="77777777" w:rsidR="00563078" w:rsidRPr="004D4695" w:rsidRDefault="00563078" w:rsidP="00563078">
      <w:pPr>
        <w:autoSpaceDE w:val="0"/>
        <w:autoSpaceDN w:val="0"/>
        <w:adjustRightInd w:val="0"/>
        <w:spacing w:after="0" w:line="240" w:lineRule="auto"/>
        <w:jc w:val="both"/>
        <w:rPr>
          <w:rFonts w:ascii="Calibri" w:hAnsi="Calibri" w:cs="Calibri"/>
          <w:kern w:val="0"/>
          <w:sz w:val="24"/>
          <w:szCs w:val="24"/>
        </w:rPr>
      </w:pPr>
      <w:r w:rsidRPr="004D4695">
        <w:rPr>
          <w:rFonts w:ascii="Calibri" w:hAnsi="Calibri" w:cs="Calibri"/>
          <w:kern w:val="0"/>
          <w:sz w:val="24"/>
          <w:szCs w:val="24"/>
        </w:rPr>
        <w:t xml:space="preserve">In Emilia-Romagna operano </w:t>
      </w:r>
      <w:r w:rsidRPr="004D4695">
        <w:rPr>
          <w:rFonts w:ascii="Calibri" w:hAnsi="Calibri" w:cs="Calibri"/>
          <w:b/>
          <w:bCs/>
          <w:kern w:val="0"/>
          <w:sz w:val="24"/>
          <w:szCs w:val="24"/>
        </w:rPr>
        <w:t xml:space="preserve">4.536 società sportive </w:t>
      </w:r>
      <w:r w:rsidRPr="004D4695">
        <w:rPr>
          <w:rFonts w:ascii="Calibri" w:hAnsi="Calibri" w:cs="Calibri"/>
          <w:kern w:val="0"/>
          <w:sz w:val="24"/>
          <w:szCs w:val="24"/>
        </w:rPr>
        <w:t xml:space="preserve">affiliate a Federazioni sportive nazionali e Discipline sportive associate, che raggiungono le </w:t>
      </w:r>
      <w:r w:rsidRPr="004D4695">
        <w:rPr>
          <w:rFonts w:ascii="Calibri" w:hAnsi="Calibri" w:cs="Calibri"/>
          <w:b/>
          <w:bCs/>
          <w:kern w:val="0"/>
          <w:sz w:val="24"/>
          <w:szCs w:val="24"/>
        </w:rPr>
        <w:t xml:space="preserve">10.639 unità </w:t>
      </w:r>
      <w:r w:rsidRPr="004D4695">
        <w:rPr>
          <w:rFonts w:ascii="Calibri" w:hAnsi="Calibri" w:cs="Calibri"/>
          <w:kern w:val="0"/>
          <w:sz w:val="24"/>
          <w:szCs w:val="24"/>
        </w:rPr>
        <w:t>se si considerano anche le società sportive affiliate agli Enti di promozione sportiva. La graduatoria delle discipline più praticate vede in testa il calcio (FIGC), seguito dal tennis (FITP), la pallavolo (FIPAV), il basket (FIP) e l’atletica leggera (FIDAL).</w:t>
      </w:r>
    </w:p>
    <w:p w14:paraId="3ABB4C9B" w14:textId="77777777" w:rsidR="00563078" w:rsidRPr="004D4695" w:rsidRDefault="00563078" w:rsidP="00563078">
      <w:pPr>
        <w:autoSpaceDE w:val="0"/>
        <w:autoSpaceDN w:val="0"/>
        <w:adjustRightInd w:val="0"/>
        <w:spacing w:after="0" w:line="240" w:lineRule="auto"/>
        <w:jc w:val="both"/>
        <w:rPr>
          <w:rFonts w:ascii="Calibri" w:hAnsi="Calibri" w:cs="Calibri"/>
          <w:kern w:val="0"/>
          <w:sz w:val="24"/>
          <w:szCs w:val="24"/>
        </w:rPr>
      </w:pPr>
    </w:p>
    <w:p w14:paraId="3E76B551" w14:textId="77777777" w:rsidR="00563078" w:rsidRPr="004D4695" w:rsidRDefault="00563078" w:rsidP="00563078">
      <w:pPr>
        <w:pStyle w:val="xxmsonormal"/>
        <w:shd w:val="clear" w:color="auto" w:fill="FFFFFF"/>
        <w:jc w:val="both"/>
        <w:rPr>
          <w:sz w:val="24"/>
          <w:szCs w:val="24"/>
        </w:rPr>
      </w:pPr>
      <w:r w:rsidRPr="004D4695">
        <w:rPr>
          <w:sz w:val="24"/>
          <w:szCs w:val="24"/>
        </w:rPr>
        <w:t>Secondo i dati contenuti nella ricerca “</w:t>
      </w:r>
      <w:r w:rsidRPr="004D4695">
        <w:rPr>
          <w:b/>
          <w:bCs/>
          <w:sz w:val="24"/>
          <w:szCs w:val="24"/>
        </w:rPr>
        <w:t>La pratica sportiva in Emilia-Romagna</w:t>
      </w:r>
      <w:r w:rsidRPr="004D4695">
        <w:rPr>
          <w:sz w:val="24"/>
          <w:szCs w:val="24"/>
        </w:rPr>
        <w:t xml:space="preserve">” - promossa dalla </w:t>
      </w:r>
      <w:r w:rsidRPr="004D4695">
        <w:rPr>
          <w:b/>
          <w:bCs/>
          <w:sz w:val="24"/>
          <w:szCs w:val="24"/>
        </w:rPr>
        <w:t>Regione</w:t>
      </w:r>
      <w:r w:rsidRPr="004D4695">
        <w:rPr>
          <w:sz w:val="24"/>
          <w:szCs w:val="24"/>
        </w:rPr>
        <w:t xml:space="preserve"> e realizzata da</w:t>
      </w:r>
      <w:r w:rsidRPr="004D4695">
        <w:rPr>
          <w:b/>
          <w:bCs/>
          <w:color w:val="000000"/>
          <w:sz w:val="24"/>
          <w:szCs w:val="24"/>
        </w:rPr>
        <w:t xml:space="preserve"> SG Plus Ghiretti &amp; Partners </w:t>
      </w:r>
      <w:r w:rsidRPr="00FF3B37">
        <w:rPr>
          <w:color w:val="000000"/>
          <w:sz w:val="24"/>
          <w:szCs w:val="24"/>
        </w:rPr>
        <w:t>nel 2022</w:t>
      </w:r>
      <w:r w:rsidRPr="004D4695">
        <w:rPr>
          <w:color w:val="000000"/>
          <w:sz w:val="24"/>
          <w:szCs w:val="24"/>
        </w:rPr>
        <w:t xml:space="preserve"> - i</w:t>
      </w:r>
      <w:r w:rsidRPr="004D4695">
        <w:rPr>
          <w:sz w:val="24"/>
          <w:szCs w:val="24"/>
        </w:rPr>
        <w:t>l</w:t>
      </w:r>
      <w:r w:rsidRPr="004D4695">
        <w:rPr>
          <w:b/>
          <w:bCs/>
          <w:sz w:val="24"/>
          <w:szCs w:val="24"/>
        </w:rPr>
        <w:t xml:space="preserve"> numero complessivo dei tesserati </w:t>
      </w:r>
      <w:r w:rsidRPr="004D4695">
        <w:rPr>
          <w:sz w:val="24"/>
          <w:szCs w:val="24"/>
        </w:rPr>
        <w:t>(atleti, atlete ma anche</w:t>
      </w:r>
      <w:r w:rsidRPr="004D4695">
        <w:rPr>
          <w:b/>
          <w:bCs/>
          <w:sz w:val="24"/>
          <w:szCs w:val="24"/>
        </w:rPr>
        <w:t xml:space="preserve"> </w:t>
      </w:r>
      <w:r w:rsidRPr="004D4695">
        <w:rPr>
          <w:sz w:val="24"/>
          <w:szCs w:val="24"/>
        </w:rPr>
        <w:t xml:space="preserve">tecnici, dirigenti, giudici di gara, arbitri), al termine della stagione sportiva 2020/21, superava il milione. Nel dettaglio: </w:t>
      </w:r>
      <w:r w:rsidRPr="004D4695">
        <w:rPr>
          <w:b/>
          <w:bCs/>
          <w:sz w:val="24"/>
          <w:szCs w:val="24"/>
        </w:rPr>
        <w:t xml:space="preserve">385.896 tesserati </w:t>
      </w:r>
      <w:r w:rsidRPr="004D4695">
        <w:rPr>
          <w:sz w:val="24"/>
          <w:szCs w:val="24"/>
        </w:rPr>
        <w:t>per le 45 Federazioni sportive nazionali,</w:t>
      </w:r>
      <w:r w:rsidRPr="004D4695">
        <w:rPr>
          <w:b/>
          <w:bCs/>
          <w:sz w:val="24"/>
          <w:szCs w:val="24"/>
        </w:rPr>
        <w:t xml:space="preserve"> 17.952 </w:t>
      </w:r>
      <w:r w:rsidRPr="004D4695">
        <w:rPr>
          <w:sz w:val="24"/>
          <w:szCs w:val="24"/>
        </w:rPr>
        <w:t>per quanto riguarda le 18 Discipline sportive associate,</w:t>
      </w:r>
      <w:r w:rsidRPr="004D4695">
        <w:rPr>
          <w:b/>
          <w:bCs/>
          <w:sz w:val="24"/>
          <w:szCs w:val="24"/>
        </w:rPr>
        <w:t xml:space="preserve"> 704.571 </w:t>
      </w:r>
      <w:r w:rsidRPr="004D4695">
        <w:rPr>
          <w:sz w:val="24"/>
          <w:szCs w:val="24"/>
        </w:rPr>
        <w:t>per i 15 Enti di promozione sportiva.</w:t>
      </w:r>
      <w:r w:rsidRPr="004D4695">
        <w:rPr>
          <w:b/>
          <w:bCs/>
          <w:sz w:val="24"/>
          <w:szCs w:val="24"/>
        </w:rPr>
        <w:t xml:space="preserve"> </w:t>
      </w:r>
      <w:r w:rsidRPr="004D4695">
        <w:rPr>
          <w:sz w:val="24"/>
          <w:szCs w:val="24"/>
        </w:rPr>
        <w:t xml:space="preserve"> Un numero molto significativo che dimostra, da un lato, l’elevata importanza che lo sport riveste per i cittadini emiliano-romagnoli e, dall’altro, la diversificazione di discipline presenti sul territorio. </w:t>
      </w:r>
    </w:p>
    <w:p w14:paraId="6B16CA8D" w14:textId="77777777" w:rsidR="00563078" w:rsidRPr="004D4695" w:rsidRDefault="00563078" w:rsidP="00563078">
      <w:pPr>
        <w:autoSpaceDE w:val="0"/>
        <w:autoSpaceDN w:val="0"/>
        <w:adjustRightInd w:val="0"/>
        <w:spacing w:after="0" w:line="240" w:lineRule="auto"/>
        <w:jc w:val="both"/>
        <w:rPr>
          <w:rFonts w:ascii="Calibri" w:hAnsi="Calibri" w:cs="Calibri"/>
          <w:kern w:val="0"/>
          <w:sz w:val="24"/>
          <w:szCs w:val="24"/>
        </w:rPr>
      </w:pPr>
      <w:r w:rsidRPr="004D4695">
        <w:rPr>
          <w:rFonts w:ascii="Calibri" w:hAnsi="Calibri" w:cs="Calibri"/>
          <w:kern w:val="0"/>
          <w:sz w:val="24"/>
          <w:szCs w:val="24"/>
        </w:rPr>
        <w:t xml:space="preserve">In crescita la </w:t>
      </w:r>
      <w:r w:rsidRPr="004D4695">
        <w:rPr>
          <w:rFonts w:ascii="Calibri" w:hAnsi="Calibri" w:cs="Calibri"/>
          <w:b/>
          <w:bCs/>
          <w:kern w:val="0"/>
          <w:sz w:val="24"/>
          <w:szCs w:val="24"/>
        </w:rPr>
        <w:t>pratica sportiva destrutturata</w:t>
      </w:r>
      <w:r w:rsidRPr="004D4695">
        <w:rPr>
          <w:rFonts w:ascii="Calibri" w:hAnsi="Calibri" w:cs="Calibri"/>
          <w:kern w:val="0"/>
          <w:sz w:val="24"/>
          <w:szCs w:val="24"/>
        </w:rPr>
        <w:t xml:space="preserve"> in parchi e spazi all’aperto, una tendenza nata durante la pandemia e che non si è fermata.</w:t>
      </w:r>
    </w:p>
    <w:p w14:paraId="6465732A" w14:textId="77777777" w:rsidR="00563078" w:rsidRPr="004D4695" w:rsidRDefault="00563078" w:rsidP="00563078">
      <w:pPr>
        <w:autoSpaceDE w:val="0"/>
        <w:autoSpaceDN w:val="0"/>
        <w:adjustRightInd w:val="0"/>
        <w:spacing w:after="0" w:line="240" w:lineRule="auto"/>
        <w:jc w:val="both"/>
        <w:rPr>
          <w:rFonts w:ascii="Calibri" w:hAnsi="Calibri" w:cs="Calibri"/>
          <w:kern w:val="0"/>
          <w:sz w:val="24"/>
          <w:szCs w:val="24"/>
        </w:rPr>
      </w:pPr>
    </w:p>
    <w:p w14:paraId="513933EC" w14:textId="7E5105E0" w:rsidR="00563078" w:rsidRPr="004D4695" w:rsidRDefault="00563078" w:rsidP="00563078">
      <w:pPr>
        <w:autoSpaceDE w:val="0"/>
        <w:autoSpaceDN w:val="0"/>
        <w:adjustRightInd w:val="0"/>
        <w:spacing w:after="0" w:line="240" w:lineRule="auto"/>
        <w:jc w:val="both"/>
        <w:rPr>
          <w:rFonts w:ascii="Calibri" w:hAnsi="Calibri" w:cs="Calibri"/>
          <w:kern w:val="0"/>
          <w:sz w:val="24"/>
          <w:szCs w:val="24"/>
        </w:rPr>
      </w:pPr>
      <w:r w:rsidRPr="004D4695">
        <w:rPr>
          <w:rFonts w:ascii="Calibri" w:hAnsi="Calibri" w:cs="Calibri"/>
          <w:kern w:val="0"/>
          <w:sz w:val="24"/>
          <w:szCs w:val="24"/>
        </w:rPr>
        <w:t xml:space="preserve">Per quanto riguarda la </w:t>
      </w:r>
      <w:r w:rsidRPr="004D4695">
        <w:rPr>
          <w:rFonts w:ascii="Calibri" w:hAnsi="Calibri" w:cs="Calibri"/>
          <w:b/>
          <w:bCs/>
          <w:kern w:val="0"/>
          <w:sz w:val="24"/>
          <w:szCs w:val="24"/>
        </w:rPr>
        <w:t>dotazione impiantisca</w:t>
      </w:r>
      <w:r w:rsidRPr="004D4695">
        <w:rPr>
          <w:rFonts w:ascii="Calibri" w:hAnsi="Calibri" w:cs="Calibri"/>
          <w:kern w:val="0"/>
          <w:sz w:val="24"/>
          <w:szCs w:val="24"/>
        </w:rPr>
        <w:t xml:space="preserve">: in Emilia-Romagna gli ultimi dati disponibili (2019) parlano di </w:t>
      </w:r>
      <w:r w:rsidRPr="004D4695">
        <w:rPr>
          <w:rFonts w:ascii="Calibri" w:hAnsi="Calibri" w:cs="Calibri"/>
          <w:b/>
          <w:bCs/>
          <w:kern w:val="0"/>
          <w:sz w:val="24"/>
          <w:szCs w:val="24"/>
        </w:rPr>
        <w:t>6.277 impianti sportivi, pari a 17.096 spazi di attività</w:t>
      </w:r>
      <w:r w:rsidRPr="004D4695">
        <w:rPr>
          <w:rFonts w:ascii="Calibri" w:hAnsi="Calibri" w:cs="Calibri"/>
          <w:kern w:val="0"/>
          <w:sz w:val="24"/>
          <w:szCs w:val="24"/>
        </w:rPr>
        <w:t xml:space="preserve">. Di questi oltre il 20% </w:t>
      </w:r>
      <w:r w:rsidR="001153CA">
        <w:rPr>
          <w:rFonts w:ascii="Calibri" w:hAnsi="Calibri" w:cs="Calibri"/>
          <w:kern w:val="0"/>
          <w:sz w:val="24"/>
          <w:szCs w:val="24"/>
        </w:rPr>
        <w:t xml:space="preserve"> </w:t>
      </w:r>
      <w:r w:rsidRPr="004D4695">
        <w:rPr>
          <w:rFonts w:ascii="Calibri" w:hAnsi="Calibri" w:cs="Calibri"/>
          <w:kern w:val="0"/>
          <w:sz w:val="24"/>
          <w:szCs w:val="24"/>
        </w:rPr>
        <w:t>fa riferimento ad un contesto scolastico, dimostrando</w:t>
      </w:r>
      <w:r w:rsidR="001153CA">
        <w:rPr>
          <w:rFonts w:ascii="Calibri" w:hAnsi="Calibri" w:cs="Calibri"/>
          <w:kern w:val="0"/>
          <w:sz w:val="24"/>
          <w:szCs w:val="24"/>
        </w:rPr>
        <w:t xml:space="preserve"> </w:t>
      </w:r>
      <w:r w:rsidRPr="004D4695">
        <w:rPr>
          <w:rFonts w:ascii="Calibri" w:hAnsi="Calibri" w:cs="Calibri"/>
          <w:kern w:val="0"/>
          <w:sz w:val="24"/>
          <w:szCs w:val="24"/>
        </w:rPr>
        <w:t xml:space="preserve">l’importanza che la scuola riveste per il movimento sportivo di base. </w:t>
      </w:r>
    </w:p>
    <w:p w14:paraId="1A89CC83" w14:textId="77777777" w:rsidR="00563078" w:rsidRDefault="00563078" w:rsidP="00563078">
      <w:pPr>
        <w:rPr>
          <w:rFonts w:ascii="CenturyGothic" w:hAnsi="CenturyGothic" w:cs="CenturyGothic"/>
          <w:kern w:val="0"/>
          <w:sz w:val="24"/>
          <w:szCs w:val="24"/>
        </w:rPr>
      </w:pPr>
    </w:p>
    <w:p w14:paraId="33778705" w14:textId="77777777" w:rsidR="00563078" w:rsidRDefault="00563078" w:rsidP="00563078"/>
    <w:p w14:paraId="5607F669" w14:textId="77777777" w:rsidR="00F02DD1" w:rsidRDefault="00F02DD1"/>
    <w:sectPr w:rsidR="00F02DD1" w:rsidSect="005630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78"/>
    <w:rsid w:val="001153CA"/>
    <w:rsid w:val="00423825"/>
    <w:rsid w:val="00563078"/>
    <w:rsid w:val="009F33A6"/>
    <w:rsid w:val="00F02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D01F"/>
  <w15:chartTrackingRefBased/>
  <w15:docId w15:val="{D90774F4-F8F5-4A57-ADE5-A695D983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3078"/>
  </w:style>
  <w:style w:type="paragraph" w:styleId="Titolo1">
    <w:name w:val="heading 1"/>
    <w:basedOn w:val="Normale"/>
    <w:next w:val="Normale"/>
    <w:link w:val="Titolo1Carattere"/>
    <w:uiPriority w:val="9"/>
    <w:qFormat/>
    <w:rsid w:val="00563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63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6307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6307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6307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6307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6307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6307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6307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6307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6307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6307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6307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6307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6307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6307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6307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63078"/>
    <w:rPr>
      <w:rFonts w:eastAsiaTheme="majorEastAsia" w:cstheme="majorBidi"/>
      <w:color w:val="272727" w:themeColor="text1" w:themeTint="D8"/>
    </w:rPr>
  </w:style>
  <w:style w:type="paragraph" w:styleId="Titolo">
    <w:name w:val="Title"/>
    <w:basedOn w:val="Normale"/>
    <w:next w:val="Normale"/>
    <w:link w:val="TitoloCarattere"/>
    <w:uiPriority w:val="10"/>
    <w:qFormat/>
    <w:rsid w:val="00563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6307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6307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6307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6307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63078"/>
    <w:rPr>
      <w:i/>
      <w:iCs/>
      <w:color w:val="404040" w:themeColor="text1" w:themeTint="BF"/>
    </w:rPr>
  </w:style>
  <w:style w:type="paragraph" w:styleId="Paragrafoelenco">
    <w:name w:val="List Paragraph"/>
    <w:basedOn w:val="Normale"/>
    <w:uiPriority w:val="34"/>
    <w:qFormat/>
    <w:rsid w:val="00563078"/>
    <w:pPr>
      <w:ind w:left="720"/>
      <w:contextualSpacing/>
    </w:pPr>
  </w:style>
  <w:style w:type="character" w:styleId="Enfasiintensa">
    <w:name w:val="Intense Emphasis"/>
    <w:basedOn w:val="Carpredefinitoparagrafo"/>
    <w:uiPriority w:val="21"/>
    <w:qFormat/>
    <w:rsid w:val="00563078"/>
    <w:rPr>
      <w:i/>
      <w:iCs/>
      <w:color w:val="0F4761" w:themeColor="accent1" w:themeShade="BF"/>
    </w:rPr>
  </w:style>
  <w:style w:type="paragraph" w:styleId="Citazioneintensa">
    <w:name w:val="Intense Quote"/>
    <w:basedOn w:val="Normale"/>
    <w:next w:val="Normale"/>
    <w:link w:val="CitazioneintensaCarattere"/>
    <w:uiPriority w:val="30"/>
    <w:qFormat/>
    <w:rsid w:val="00563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63078"/>
    <w:rPr>
      <w:i/>
      <w:iCs/>
      <w:color w:val="0F4761" w:themeColor="accent1" w:themeShade="BF"/>
    </w:rPr>
  </w:style>
  <w:style w:type="character" w:styleId="Riferimentointenso">
    <w:name w:val="Intense Reference"/>
    <w:basedOn w:val="Carpredefinitoparagrafo"/>
    <w:uiPriority w:val="32"/>
    <w:qFormat/>
    <w:rsid w:val="00563078"/>
    <w:rPr>
      <w:b/>
      <w:bCs/>
      <w:smallCaps/>
      <w:color w:val="0F4761" w:themeColor="accent1" w:themeShade="BF"/>
      <w:spacing w:val="5"/>
    </w:rPr>
  </w:style>
  <w:style w:type="paragraph" w:customStyle="1" w:styleId="xxmsonormal">
    <w:name w:val="x_xmsonormal"/>
    <w:basedOn w:val="Normale"/>
    <w:rsid w:val="00563078"/>
    <w:pPr>
      <w:spacing w:after="0" w:line="240" w:lineRule="auto"/>
    </w:pPr>
    <w:rPr>
      <w:rFonts w:ascii="Calibri" w:hAnsi="Calibri" w:cs="Calibri"/>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1398</Characters>
  <Application>Microsoft Office Word</Application>
  <DocSecurity>0</DocSecurity>
  <Lines>11</Lines>
  <Paragraphs>3</Paragraphs>
  <ScaleCrop>false</ScaleCrop>
  <Company>Regione Emilia-Romagna</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2</cp:revision>
  <dcterms:created xsi:type="dcterms:W3CDTF">2024-06-17T09:47:00Z</dcterms:created>
  <dcterms:modified xsi:type="dcterms:W3CDTF">2024-06-17T09:48:00Z</dcterms:modified>
</cp:coreProperties>
</file>