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A5640" w14:textId="77777777" w:rsidR="008B2B3C" w:rsidRPr="003265B7" w:rsidRDefault="008B2B3C" w:rsidP="008B2B3C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ALLEGATO / </w:t>
      </w:r>
      <w:r w:rsidRPr="003265B7">
        <w:rPr>
          <w:rFonts w:cstheme="minorHAnsi"/>
          <w:b/>
          <w:bCs/>
          <w:sz w:val="24"/>
          <w:szCs w:val="24"/>
        </w:rPr>
        <w:t xml:space="preserve">SCHEDA </w:t>
      </w:r>
    </w:p>
    <w:p w14:paraId="7D5BC437" w14:textId="77777777" w:rsidR="008B2B3C" w:rsidRPr="003265B7" w:rsidRDefault="008B2B3C" w:rsidP="008B2B3C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4483728F" w14:textId="77777777" w:rsidR="008B2B3C" w:rsidRPr="003265B7" w:rsidRDefault="008B2B3C" w:rsidP="008B2B3C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3265B7">
        <w:rPr>
          <w:rFonts w:cstheme="minorHAnsi"/>
          <w:b/>
          <w:bCs/>
          <w:sz w:val="24"/>
          <w:szCs w:val="24"/>
        </w:rPr>
        <w:t>Gli interventi di somma urgenza</w:t>
      </w:r>
    </w:p>
    <w:p w14:paraId="01CEA61B" w14:textId="77777777" w:rsidR="008B2B3C" w:rsidRPr="003265B7" w:rsidRDefault="008B2B3C" w:rsidP="008B2B3C">
      <w:pPr>
        <w:spacing w:after="0"/>
        <w:jc w:val="both"/>
        <w:rPr>
          <w:rFonts w:cstheme="minorHAnsi"/>
          <w:sz w:val="24"/>
          <w:szCs w:val="24"/>
        </w:rPr>
      </w:pPr>
      <w:r w:rsidRPr="003265B7">
        <w:rPr>
          <w:rFonts w:cstheme="minorHAnsi"/>
          <w:sz w:val="24"/>
          <w:szCs w:val="24"/>
        </w:rPr>
        <w:t xml:space="preserve">L’Ufficio territoriale di Ravenna dell’Agenzia regionale per la Sicurezza territoriale e la Protezione civile ha sostanzialmente concluso i </w:t>
      </w:r>
      <w:r w:rsidRPr="003265B7">
        <w:rPr>
          <w:rFonts w:cstheme="minorHAnsi"/>
          <w:b/>
          <w:bCs/>
          <w:sz w:val="24"/>
          <w:szCs w:val="24"/>
        </w:rPr>
        <w:t>25</w:t>
      </w:r>
      <w:r w:rsidRPr="003265B7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Pr="003265B7">
        <w:rPr>
          <w:rFonts w:cstheme="minorHAnsi"/>
          <w:b/>
          <w:bCs/>
          <w:sz w:val="24"/>
          <w:szCs w:val="24"/>
        </w:rPr>
        <w:t>interventi</w:t>
      </w:r>
      <w:r w:rsidRPr="003265B7">
        <w:rPr>
          <w:rFonts w:cstheme="minorHAnsi"/>
          <w:sz w:val="24"/>
          <w:szCs w:val="24"/>
        </w:rPr>
        <w:t xml:space="preserve"> per cui era soggetto attuatore sia all’interno dei </w:t>
      </w:r>
      <w:r w:rsidRPr="003265B7">
        <w:rPr>
          <w:rFonts w:cstheme="minorHAnsi"/>
          <w:b/>
          <w:bCs/>
          <w:sz w:val="24"/>
          <w:szCs w:val="24"/>
        </w:rPr>
        <w:t>Piani dell’</w:t>
      </w:r>
      <w:proofErr w:type="spellStart"/>
      <w:r w:rsidRPr="003265B7">
        <w:rPr>
          <w:rFonts w:cstheme="minorHAnsi"/>
          <w:b/>
          <w:bCs/>
          <w:sz w:val="24"/>
          <w:szCs w:val="24"/>
        </w:rPr>
        <w:t>Ocdpc</w:t>
      </w:r>
      <w:proofErr w:type="spellEnd"/>
      <w:r w:rsidRPr="003265B7">
        <w:rPr>
          <w:rFonts w:cstheme="minorHAnsi"/>
          <w:b/>
          <w:bCs/>
          <w:sz w:val="24"/>
          <w:szCs w:val="24"/>
        </w:rPr>
        <w:t xml:space="preserve"> (ordinanza del capo Dipartimento di Protezione civile) 992/23</w:t>
      </w:r>
      <w:r w:rsidRPr="003265B7">
        <w:rPr>
          <w:rFonts w:cstheme="minorHAnsi"/>
          <w:sz w:val="24"/>
          <w:szCs w:val="24"/>
        </w:rPr>
        <w:t xml:space="preserve">, sia all’interno dell’ordinanza n. </w:t>
      </w:r>
      <w:r w:rsidRPr="003265B7">
        <w:rPr>
          <w:rFonts w:cstheme="minorHAnsi"/>
          <w:b/>
          <w:bCs/>
          <w:sz w:val="24"/>
          <w:szCs w:val="24"/>
        </w:rPr>
        <w:t>6</w:t>
      </w:r>
      <w:r w:rsidRPr="003265B7">
        <w:rPr>
          <w:rFonts w:cstheme="minorHAnsi"/>
          <w:sz w:val="24"/>
          <w:szCs w:val="24"/>
        </w:rPr>
        <w:t xml:space="preserve"> del 25/08/2023 del Commissario straordinario alla ricostruzione nel territorio delle Regioni Emilia-Romagna, Toscana e Marche (</w:t>
      </w:r>
      <w:r w:rsidRPr="003265B7">
        <w:rPr>
          <w:rFonts w:cstheme="minorHAnsi"/>
          <w:b/>
          <w:bCs/>
          <w:sz w:val="24"/>
          <w:szCs w:val="24"/>
        </w:rPr>
        <w:t xml:space="preserve">importo </w:t>
      </w:r>
      <w:r w:rsidRPr="003265B7">
        <w:rPr>
          <w:rFonts w:cstheme="minorHAnsi"/>
          <w:sz w:val="24"/>
          <w:szCs w:val="24"/>
        </w:rPr>
        <w:t>di</w:t>
      </w:r>
      <w:r w:rsidRPr="003265B7">
        <w:rPr>
          <w:rFonts w:cstheme="minorHAnsi"/>
          <w:b/>
          <w:bCs/>
          <w:sz w:val="24"/>
          <w:szCs w:val="24"/>
        </w:rPr>
        <w:t xml:space="preserve"> 40 milioni 977mila</w:t>
      </w:r>
      <w:r w:rsidRPr="003265B7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Pr="003265B7">
        <w:rPr>
          <w:rFonts w:cstheme="minorHAnsi"/>
          <w:b/>
          <w:bCs/>
          <w:sz w:val="24"/>
          <w:szCs w:val="24"/>
        </w:rPr>
        <w:t>euro</w:t>
      </w:r>
      <w:r w:rsidRPr="003265B7">
        <w:rPr>
          <w:rFonts w:cstheme="minorHAnsi"/>
          <w:sz w:val="24"/>
          <w:szCs w:val="24"/>
        </w:rPr>
        <w:t>).</w:t>
      </w:r>
      <w:r w:rsidRPr="003265B7">
        <w:rPr>
          <w:rFonts w:cstheme="minorHAnsi"/>
          <w:b/>
          <w:bCs/>
          <w:sz w:val="24"/>
          <w:szCs w:val="24"/>
        </w:rPr>
        <w:t xml:space="preserve"> </w:t>
      </w:r>
      <w:r w:rsidRPr="003265B7">
        <w:rPr>
          <w:rFonts w:cstheme="minorHAnsi"/>
          <w:sz w:val="24"/>
          <w:szCs w:val="24"/>
        </w:rPr>
        <w:t>Solo uno</w:t>
      </w:r>
      <w:r w:rsidRPr="003265B7">
        <w:rPr>
          <w:rFonts w:cstheme="minorHAnsi"/>
          <w:color w:val="FF0000"/>
          <w:sz w:val="24"/>
          <w:szCs w:val="24"/>
        </w:rPr>
        <w:t xml:space="preserve"> </w:t>
      </w:r>
      <w:r w:rsidRPr="003265B7">
        <w:rPr>
          <w:rFonts w:cstheme="minorHAnsi"/>
          <w:sz w:val="24"/>
          <w:szCs w:val="24"/>
        </w:rPr>
        <w:t>di questi interventi (in comune di Faenza, a Reda) non è ancora terminato; presenta tuttavia uno stato di avanzamento di circa il 90%.</w:t>
      </w:r>
    </w:p>
    <w:p w14:paraId="6FC6F83A" w14:textId="77777777" w:rsidR="008B2B3C" w:rsidRPr="003265B7" w:rsidRDefault="008B2B3C" w:rsidP="008B2B3C">
      <w:pPr>
        <w:spacing w:after="0"/>
        <w:jc w:val="both"/>
        <w:rPr>
          <w:rFonts w:cstheme="minorHAnsi"/>
          <w:sz w:val="24"/>
          <w:szCs w:val="24"/>
        </w:rPr>
      </w:pPr>
    </w:p>
    <w:p w14:paraId="3F2DBF89" w14:textId="77777777" w:rsidR="008B2B3C" w:rsidRPr="003265B7" w:rsidRDefault="008B2B3C" w:rsidP="008B2B3C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3265B7">
        <w:rPr>
          <w:rFonts w:cstheme="minorHAnsi"/>
          <w:b/>
          <w:bCs/>
          <w:sz w:val="24"/>
          <w:szCs w:val="24"/>
        </w:rPr>
        <w:t>Gli interventi urgenti: i fiumi</w:t>
      </w:r>
    </w:p>
    <w:p w14:paraId="5919BBEA" w14:textId="77777777" w:rsidR="008B2B3C" w:rsidRPr="003265B7" w:rsidRDefault="008B2B3C" w:rsidP="008B2B3C">
      <w:pPr>
        <w:spacing w:after="0"/>
        <w:jc w:val="both"/>
        <w:rPr>
          <w:rFonts w:cstheme="minorHAnsi"/>
          <w:sz w:val="24"/>
          <w:szCs w:val="24"/>
        </w:rPr>
      </w:pPr>
      <w:r w:rsidRPr="003265B7">
        <w:rPr>
          <w:rFonts w:cstheme="minorHAnsi"/>
          <w:sz w:val="24"/>
          <w:szCs w:val="24"/>
        </w:rPr>
        <w:t xml:space="preserve">Ci sono poi </w:t>
      </w:r>
      <w:r w:rsidRPr="003265B7">
        <w:rPr>
          <w:rFonts w:cstheme="minorHAnsi"/>
          <w:b/>
          <w:bCs/>
          <w:sz w:val="24"/>
          <w:szCs w:val="24"/>
        </w:rPr>
        <w:t>27 interventi</w:t>
      </w:r>
      <w:r w:rsidRPr="003265B7">
        <w:rPr>
          <w:rFonts w:cstheme="minorHAnsi"/>
          <w:sz w:val="24"/>
          <w:szCs w:val="24"/>
        </w:rPr>
        <w:t xml:space="preserve"> – sui fiumi </w:t>
      </w:r>
      <w:r w:rsidRPr="003265B7">
        <w:rPr>
          <w:rFonts w:cstheme="minorHAnsi"/>
          <w:b/>
          <w:bCs/>
          <w:sz w:val="24"/>
          <w:szCs w:val="24"/>
        </w:rPr>
        <w:t>Lamone</w:t>
      </w:r>
      <w:r w:rsidRPr="003265B7">
        <w:rPr>
          <w:rFonts w:cstheme="minorHAnsi"/>
          <w:sz w:val="24"/>
          <w:szCs w:val="24"/>
        </w:rPr>
        <w:t xml:space="preserve">, </w:t>
      </w:r>
      <w:r w:rsidRPr="003265B7">
        <w:rPr>
          <w:rFonts w:cstheme="minorHAnsi"/>
          <w:b/>
          <w:bCs/>
          <w:sz w:val="24"/>
          <w:szCs w:val="24"/>
        </w:rPr>
        <w:t>Senio</w:t>
      </w:r>
      <w:r w:rsidRPr="003265B7">
        <w:rPr>
          <w:rFonts w:cstheme="minorHAnsi"/>
          <w:sz w:val="24"/>
          <w:szCs w:val="24"/>
        </w:rPr>
        <w:t xml:space="preserve">, </w:t>
      </w:r>
      <w:r w:rsidRPr="003265B7">
        <w:rPr>
          <w:rFonts w:cstheme="minorHAnsi"/>
          <w:b/>
          <w:bCs/>
          <w:sz w:val="24"/>
          <w:szCs w:val="24"/>
        </w:rPr>
        <w:t>Santerno</w:t>
      </w:r>
      <w:r w:rsidRPr="003265B7">
        <w:rPr>
          <w:rFonts w:cstheme="minorHAnsi"/>
          <w:sz w:val="24"/>
          <w:szCs w:val="24"/>
        </w:rPr>
        <w:t xml:space="preserve">, </w:t>
      </w:r>
      <w:r w:rsidRPr="003265B7">
        <w:rPr>
          <w:rFonts w:cstheme="minorHAnsi"/>
          <w:b/>
          <w:bCs/>
          <w:sz w:val="24"/>
          <w:szCs w:val="24"/>
        </w:rPr>
        <w:t>Marzeno</w:t>
      </w:r>
      <w:r w:rsidRPr="003265B7">
        <w:rPr>
          <w:rFonts w:cstheme="minorHAnsi"/>
          <w:sz w:val="24"/>
          <w:szCs w:val="24"/>
        </w:rPr>
        <w:t xml:space="preserve">, </w:t>
      </w:r>
      <w:r w:rsidRPr="003265B7">
        <w:rPr>
          <w:rFonts w:cstheme="minorHAnsi"/>
          <w:b/>
          <w:bCs/>
          <w:sz w:val="24"/>
          <w:szCs w:val="24"/>
        </w:rPr>
        <w:t>Ronco</w:t>
      </w:r>
      <w:r w:rsidRPr="003265B7">
        <w:rPr>
          <w:rFonts w:cstheme="minorHAnsi"/>
          <w:sz w:val="24"/>
          <w:szCs w:val="24"/>
        </w:rPr>
        <w:t xml:space="preserve"> – per i quali l’Ufficio territoriale è soggetto attuatore all’interno dell’ordinanza n. </w:t>
      </w:r>
      <w:r w:rsidRPr="003265B7">
        <w:rPr>
          <w:rFonts w:cstheme="minorHAnsi"/>
          <w:b/>
          <w:bCs/>
          <w:sz w:val="24"/>
          <w:szCs w:val="24"/>
        </w:rPr>
        <w:t>8</w:t>
      </w:r>
      <w:r w:rsidRPr="003265B7">
        <w:rPr>
          <w:rFonts w:cstheme="minorHAnsi"/>
          <w:sz w:val="24"/>
          <w:szCs w:val="24"/>
        </w:rPr>
        <w:t xml:space="preserve"> del 28/09/2023 del Commissario; l’</w:t>
      </w:r>
      <w:r w:rsidRPr="003265B7">
        <w:rPr>
          <w:rFonts w:cstheme="minorHAnsi"/>
          <w:b/>
          <w:bCs/>
          <w:sz w:val="24"/>
          <w:szCs w:val="24"/>
        </w:rPr>
        <w:t xml:space="preserve">importo complessivo </w:t>
      </w:r>
      <w:r w:rsidRPr="003265B7">
        <w:rPr>
          <w:rFonts w:cstheme="minorHAnsi"/>
          <w:sz w:val="24"/>
          <w:szCs w:val="24"/>
        </w:rPr>
        <w:t>è di</w:t>
      </w:r>
      <w:r w:rsidRPr="003265B7">
        <w:rPr>
          <w:rFonts w:cstheme="minorHAnsi"/>
          <w:b/>
          <w:bCs/>
          <w:sz w:val="24"/>
          <w:szCs w:val="24"/>
        </w:rPr>
        <w:t xml:space="preserve"> 21 milioni 400mila euro</w:t>
      </w:r>
      <w:r w:rsidRPr="003265B7">
        <w:rPr>
          <w:rFonts w:cstheme="minorHAnsi"/>
          <w:sz w:val="24"/>
          <w:szCs w:val="24"/>
        </w:rPr>
        <w:t xml:space="preserve">. Di questi, </w:t>
      </w:r>
      <w:r w:rsidRPr="003265B7">
        <w:rPr>
          <w:rFonts w:cstheme="minorHAnsi"/>
          <w:b/>
          <w:bCs/>
          <w:sz w:val="24"/>
          <w:szCs w:val="24"/>
        </w:rPr>
        <w:t>12 sono in corso</w:t>
      </w:r>
      <w:r w:rsidRPr="003265B7">
        <w:rPr>
          <w:rFonts w:cstheme="minorHAnsi"/>
          <w:sz w:val="24"/>
          <w:szCs w:val="24"/>
        </w:rPr>
        <w:t xml:space="preserve">, i restanti </w:t>
      </w:r>
      <w:r w:rsidRPr="003265B7">
        <w:rPr>
          <w:rFonts w:cstheme="minorHAnsi"/>
          <w:b/>
          <w:bCs/>
          <w:sz w:val="24"/>
          <w:szCs w:val="24"/>
        </w:rPr>
        <w:t>15 sono in fase di progettazione</w:t>
      </w:r>
      <w:r w:rsidRPr="003265B7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14:paraId="4B4AF558" w14:textId="77777777" w:rsidR="008B2B3C" w:rsidRPr="003265B7" w:rsidRDefault="008B2B3C" w:rsidP="008B2B3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5B31C0B" w14:textId="77777777" w:rsidR="008B2B3C" w:rsidRPr="003265B7" w:rsidRDefault="008B2B3C" w:rsidP="008B2B3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265B7">
        <w:rPr>
          <w:rFonts w:cstheme="minorHAnsi"/>
          <w:sz w:val="24"/>
          <w:szCs w:val="24"/>
        </w:rPr>
        <w:t xml:space="preserve">A questi si aggiungono altri </w:t>
      </w:r>
      <w:r w:rsidRPr="003265B7">
        <w:rPr>
          <w:rFonts w:cstheme="minorHAnsi"/>
          <w:b/>
          <w:bCs/>
          <w:sz w:val="24"/>
          <w:szCs w:val="24"/>
        </w:rPr>
        <w:t>20 interventi</w:t>
      </w:r>
      <w:r w:rsidRPr="003265B7">
        <w:rPr>
          <w:rFonts w:cstheme="minorHAnsi"/>
          <w:sz w:val="24"/>
          <w:szCs w:val="24"/>
        </w:rPr>
        <w:t>, sempre sui</w:t>
      </w:r>
      <w:r w:rsidRPr="003265B7">
        <w:rPr>
          <w:rFonts w:cstheme="minorHAnsi"/>
          <w:b/>
          <w:bCs/>
          <w:sz w:val="24"/>
          <w:szCs w:val="24"/>
        </w:rPr>
        <w:t xml:space="preserve"> corsi d’acqua</w:t>
      </w:r>
      <w:r w:rsidRPr="003265B7">
        <w:rPr>
          <w:rFonts w:cstheme="minorHAnsi"/>
          <w:sz w:val="24"/>
          <w:szCs w:val="24"/>
        </w:rPr>
        <w:t>,</w:t>
      </w:r>
      <w:r w:rsidRPr="003265B7">
        <w:rPr>
          <w:rFonts w:cstheme="minorHAnsi"/>
          <w:b/>
          <w:bCs/>
          <w:sz w:val="24"/>
          <w:szCs w:val="24"/>
        </w:rPr>
        <w:t xml:space="preserve"> </w:t>
      </w:r>
      <w:r w:rsidRPr="003265B7">
        <w:rPr>
          <w:rFonts w:cstheme="minorHAnsi"/>
          <w:sz w:val="24"/>
          <w:szCs w:val="24"/>
        </w:rPr>
        <w:t>dall’ordinanza n.</w:t>
      </w:r>
      <w:r w:rsidRPr="003265B7">
        <w:rPr>
          <w:rFonts w:cstheme="minorHAnsi"/>
          <w:b/>
          <w:bCs/>
          <w:sz w:val="24"/>
          <w:szCs w:val="24"/>
        </w:rPr>
        <w:t xml:space="preserve"> 15</w:t>
      </w:r>
      <w:r w:rsidRPr="003265B7">
        <w:rPr>
          <w:rFonts w:cstheme="minorHAnsi"/>
          <w:sz w:val="24"/>
          <w:szCs w:val="24"/>
        </w:rPr>
        <w:t xml:space="preserve"> del 16 novembre scorso. Di questi </w:t>
      </w:r>
      <w:r w:rsidRPr="003265B7">
        <w:rPr>
          <w:rFonts w:cstheme="minorHAnsi"/>
          <w:b/>
          <w:bCs/>
          <w:sz w:val="24"/>
          <w:szCs w:val="24"/>
        </w:rPr>
        <w:t>2 sono già stati ultimati</w:t>
      </w:r>
      <w:r w:rsidRPr="003265B7">
        <w:rPr>
          <w:rFonts w:cstheme="minorHAnsi"/>
          <w:sz w:val="24"/>
          <w:szCs w:val="24"/>
        </w:rPr>
        <w:t>,</w:t>
      </w:r>
      <w:r w:rsidRPr="003265B7">
        <w:rPr>
          <w:rFonts w:cstheme="minorHAnsi"/>
          <w:b/>
          <w:bCs/>
          <w:sz w:val="24"/>
          <w:szCs w:val="24"/>
        </w:rPr>
        <w:t xml:space="preserve"> 5 sono in corso e gli altri 13 in fase di progettazione</w:t>
      </w:r>
      <w:r w:rsidRPr="003265B7">
        <w:rPr>
          <w:rFonts w:cstheme="minorHAnsi"/>
          <w:sz w:val="24"/>
          <w:szCs w:val="24"/>
        </w:rPr>
        <w:t xml:space="preserve">, per un </w:t>
      </w:r>
      <w:r w:rsidRPr="003265B7">
        <w:rPr>
          <w:rFonts w:cstheme="minorHAnsi"/>
          <w:b/>
          <w:bCs/>
          <w:sz w:val="24"/>
          <w:szCs w:val="24"/>
        </w:rPr>
        <w:t xml:space="preserve">importo </w:t>
      </w:r>
      <w:r w:rsidRPr="003265B7">
        <w:rPr>
          <w:rFonts w:cstheme="minorHAnsi"/>
          <w:sz w:val="24"/>
          <w:szCs w:val="24"/>
        </w:rPr>
        <w:t>di</w:t>
      </w:r>
      <w:r w:rsidRPr="003265B7">
        <w:rPr>
          <w:rFonts w:cstheme="minorHAnsi"/>
          <w:b/>
          <w:bCs/>
          <w:sz w:val="24"/>
          <w:szCs w:val="24"/>
        </w:rPr>
        <w:t xml:space="preserve"> 22 milioni 800mila euro</w:t>
      </w:r>
      <w:r>
        <w:rPr>
          <w:rFonts w:cstheme="minorHAnsi"/>
          <w:sz w:val="24"/>
          <w:szCs w:val="24"/>
        </w:rPr>
        <w:t xml:space="preserve"> e </w:t>
      </w:r>
      <w:r w:rsidRPr="005E6B70">
        <w:rPr>
          <w:rFonts w:cstheme="minorHAnsi"/>
          <w:b/>
          <w:bCs/>
          <w:sz w:val="24"/>
          <w:szCs w:val="24"/>
        </w:rPr>
        <w:t>3 interventi</w:t>
      </w:r>
      <w:r>
        <w:rPr>
          <w:rFonts w:cstheme="minorHAnsi"/>
          <w:sz w:val="24"/>
          <w:szCs w:val="24"/>
        </w:rPr>
        <w:t xml:space="preserve"> dell’ordinanza n.</w:t>
      </w:r>
      <w:r w:rsidRPr="005E6B70">
        <w:rPr>
          <w:rFonts w:cstheme="minorHAnsi"/>
          <w:b/>
          <w:bCs/>
          <w:sz w:val="24"/>
          <w:szCs w:val="24"/>
        </w:rPr>
        <w:t>19</w:t>
      </w:r>
      <w:r>
        <w:rPr>
          <w:rFonts w:cstheme="minorHAnsi"/>
          <w:sz w:val="24"/>
          <w:szCs w:val="24"/>
        </w:rPr>
        <w:t xml:space="preserve"> finanziati con </w:t>
      </w:r>
      <w:r w:rsidRPr="005E6B70">
        <w:rPr>
          <w:rFonts w:cstheme="minorHAnsi"/>
          <w:b/>
          <w:bCs/>
          <w:sz w:val="24"/>
          <w:szCs w:val="24"/>
        </w:rPr>
        <w:t>3 milioni 50mila euro</w:t>
      </w:r>
      <w:r>
        <w:rPr>
          <w:rFonts w:cstheme="minorHAnsi"/>
          <w:sz w:val="24"/>
          <w:szCs w:val="24"/>
        </w:rPr>
        <w:t xml:space="preserve"> già partiti.</w:t>
      </w:r>
    </w:p>
    <w:p w14:paraId="13479B21" w14:textId="77777777" w:rsidR="008B2B3C" w:rsidRDefault="008B2B3C" w:rsidP="008B2B3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D16FF41" w14:textId="77777777" w:rsidR="008B2B3C" w:rsidRPr="003265B7" w:rsidRDefault="008B2B3C" w:rsidP="008B2B3C">
      <w:pPr>
        <w:spacing w:after="0" w:line="240" w:lineRule="auto"/>
        <w:jc w:val="both"/>
        <w:rPr>
          <w:rFonts w:eastAsia="Aptos" w:cstheme="minorHAnsi"/>
          <w:sz w:val="24"/>
          <w:szCs w:val="24"/>
        </w:rPr>
      </w:pPr>
      <w:r w:rsidRPr="003265B7">
        <w:rPr>
          <w:rFonts w:eastAsia="Aptos" w:cstheme="minorHAnsi"/>
          <w:sz w:val="24"/>
          <w:szCs w:val="24"/>
        </w:rPr>
        <w:t>Questi interventi urgenti hanno diversi obiettivi: completamento degli interventi in somma urgenza già attivati; miglioramento della stabilità dei corpi degli argini interessati da fenomeni di filtrazione e/o franosità delle sponde/golene con ripristino della transitabilità; riprofilatura delle sezioni di deflusso anche attraverso interventi di gestione della vegetazione nel reticolo idrografico (con argini e non); ripristino delle condizioni di stabilità e funzionalità di opere idrauliche danneggiate; ripristino dell’officiosità idraulica del reticolo interessato dagli eventi alluvionali.</w:t>
      </w:r>
    </w:p>
    <w:p w14:paraId="364B3848" w14:textId="77777777" w:rsidR="008B2B3C" w:rsidRPr="003265B7" w:rsidRDefault="008B2B3C" w:rsidP="008B2B3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EBAE98F" w14:textId="77777777" w:rsidR="008B2B3C" w:rsidRPr="003265B7" w:rsidRDefault="008B2B3C" w:rsidP="008B2B3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265B7">
        <w:rPr>
          <w:rFonts w:cstheme="minorHAnsi"/>
          <w:b/>
          <w:bCs/>
          <w:sz w:val="24"/>
          <w:szCs w:val="24"/>
        </w:rPr>
        <w:t>Programmazione anticipata</w:t>
      </w:r>
    </w:p>
    <w:p w14:paraId="639F171F" w14:textId="77777777" w:rsidR="008B2B3C" w:rsidRPr="003265B7" w:rsidRDefault="008B2B3C" w:rsidP="008B2B3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265B7">
        <w:rPr>
          <w:rFonts w:cstheme="minorHAnsi"/>
          <w:sz w:val="24"/>
          <w:szCs w:val="24"/>
        </w:rPr>
        <w:t xml:space="preserve">Inoltre, con la </w:t>
      </w:r>
      <w:r w:rsidRPr="003265B7">
        <w:rPr>
          <w:rFonts w:cstheme="minorHAnsi"/>
          <w:b/>
          <w:bCs/>
          <w:sz w:val="24"/>
          <w:szCs w:val="24"/>
        </w:rPr>
        <w:t>programmazione anticipata</w:t>
      </w:r>
      <w:r w:rsidRPr="003265B7">
        <w:rPr>
          <w:rFonts w:cstheme="minorHAnsi"/>
          <w:sz w:val="24"/>
          <w:szCs w:val="24"/>
        </w:rPr>
        <w:t xml:space="preserve"> (</w:t>
      </w:r>
      <w:proofErr w:type="spellStart"/>
      <w:r w:rsidRPr="003265B7">
        <w:rPr>
          <w:rFonts w:cstheme="minorHAnsi"/>
          <w:sz w:val="24"/>
          <w:szCs w:val="24"/>
        </w:rPr>
        <w:t>Fsc</w:t>
      </w:r>
      <w:proofErr w:type="spellEnd"/>
      <w:r w:rsidRPr="003265B7">
        <w:rPr>
          <w:rFonts w:cstheme="minorHAnsi"/>
          <w:sz w:val="24"/>
          <w:szCs w:val="24"/>
        </w:rPr>
        <w:t xml:space="preserve">, ministero Ambiente-Difesa del suolo </w:t>
      </w:r>
      <w:proofErr w:type="spellStart"/>
      <w:r w:rsidRPr="003265B7">
        <w:rPr>
          <w:rFonts w:cstheme="minorHAnsi"/>
          <w:sz w:val="24"/>
          <w:szCs w:val="24"/>
        </w:rPr>
        <w:t>Rer</w:t>
      </w:r>
      <w:proofErr w:type="spellEnd"/>
      <w:r w:rsidRPr="003265B7">
        <w:rPr>
          <w:rFonts w:cstheme="minorHAnsi"/>
          <w:sz w:val="24"/>
          <w:szCs w:val="24"/>
        </w:rPr>
        <w:t xml:space="preserve">, ordinanze </w:t>
      </w:r>
      <w:proofErr w:type="spellStart"/>
      <w:r w:rsidRPr="003265B7">
        <w:rPr>
          <w:rFonts w:cstheme="minorHAnsi"/>
          <w:sz w:val="24"/>
          <w:szCs w:val="24"/>
        </w:rPr>
        <w:t>Cd</w:t>
      </w:r>
      <w:proofErr w:type="spellEnd"/>
      <w:r w:rsidRPr="003265B7">
        <w:rPr>
          <w:rFonts w:cstheme="minorHAnsi"/>
          <w:sz w:val="24"/>
          <w:szCs w:val="24"/>
        </w:rPr>
        <w:t xml:space="preserve"> Protezione Civile, Piano triennale dell’Agenzia regionale per la Sicurezza territoriale e la Protezione civile) in provincia di Ravenna sono presenti </w:t>
      </w:r>
      <w:r w:rsidRPr="003265B7">
        <w:rPr>
          <w:rFonts w:cstheme="minorHAnsi"/>
          <w:b/>
          <w:bCs/>
          <w:sz w:val="24"/>
          <w:szCs w:val="24"/>
        </w:rPr>
        <w:t>9 interventi</w:t>
      </w:r>
      <w:r w:rsidRPr="003265B7">
        <w:rPr>
          <w:rFonts w:cstheme="minorHAnsi"/>
          <w:sz w:val="24"/>
          <w:szCs w:val="24"/>
        </w:rPr>
        <w:t xml:space="preserve"> (tra avviati, in corso e ultimati) per un totale di </w:t>
      </w:r>
      <w:r w:rsidRPr="003265B7">
        <w:rPr>
          <w:rFonts w:cstheme="minorHAnsi"/>
          <w:b/>
          <w:bCs/>
          <w:sz w:val="24"/>
          <w:szCs w:val="24"/>
        </w:rPr>
        <w:t>oltre 2 milioni 800mila euro</w:t>
      </w:r>
      <w:r w:rsidRPr="003265B7">
        <w:rPr>
          <w:rFonts w:cstheme="minorHAnsi"/>
          <w:sz w:val="24"/>
          <w:szCs w:val="24"/>
        </w:rPr>
        <w:t>.</w:t>
      </w:r>
    </w:p>
    <w:p w14:paraId="6946E9FC" w14:textId="77777777" w:rsidR="008B2B3C" w:rsidRPr="003265B7" w:rsidRDefault="008B2B3C" w:rsidP="008B2B3C">
      <w:pPr>
        <w:spacing w:after="0" w:line="240" w:lineRule="auto"/>
        <w:jc w:val="both"/>
        <w:rPr>
          <w:rFonts w:eastAsia="Aptos" w:cstheme="minorHAnsi"/>
          <w:b/>
          <w:bCs/>
          <w:sz w:val="24"/>
          <w:szCs w:val="24"/>
        </w:rPr>
      </w:pPr>
    </w:p>
    <w:p w14:paraId="608B4DB3" w14:textId="77777777" w:rsidR="008B2B3C" w:rsidRPr="003265B7" w:rsidRDefault="008B2B3C" w:rsidP="008B2B3C">
      <w:pPr>
        <w:spacing w:after="0" w:line="240" w:lineRule="auto"/>
        <w:jc w:val="both"/>
        <w:rPr>
          <w:rFonts w:eastAsia="Aptos" w:cstheme="minorHAnsi"/>
          <w:b/>
          <w:bCs/>
          <w:sz w:val="24"/>
          <w:szCs w:val="24"/>
        </w:rPr>
      </w:pPr>
      <w:r w:rsidRPr="003265B7">
        <w:rPr>
          <w:rFonts w:eastAsia="Aptos" w:cstheme="minorHAnsi"/>
          <w:b/>
          <w:bCs/>
          <w:sz w:val="24"/>
          <w:szCs w:val="24"/>
        </w:rPr>
        <w:t>In totale, parliamo di 8</w:t>
      </w:r>
      <w:r>
        <w:rPr>
          <w:rFonts w:eastAsia="Aptos" w:cstheme="minorHAnsi"/>
          <w:b/>
          <w:bCs/>
          <w:sz w:val="24"/>
          <w:szCs w:val="24"/>
        </w:rPr>
        <w:t>4</w:t>
      </w:r>
      <w:r w:rsidRPr="003265B7">
        <w:rPr>
          <w:rFonts w:eastAsia="Aptos" w:cstheme="minorHAnsi"/>
          <w:b/>
          <w:bCs/>
          <w:sz w:val="24"/>
          <w:szCs w:val="24"/>
        </w:rPr>
        <w:t xml:space="preserve"> interventi per </w:t>
      </w:r>
      <w:r>
        <w:rPr>
          <w:rFonts w:eastAsia="Aptos" w:cstheme="minorHAnsi"/>
          <w:b/>
          <w:bCs/>
          <w:sz w:val="24"/>
          <w:szCs w:val="24"/>
        </w:rPr>
        <w:t>circa 91</w:t>
      </w:r>
      <w:r w:rsidRPr="003265B7">
        <w:rPr>
          <w:rFonts w:eastAsia="Aptos" w:cstheme="minorHAnsi"/>
          <w:b/>
          <w:bCs/>
          <w:sz w:val="24"/>
          <w:szCs w:val="24"/>
        </w:rPr>
        <w:t xml:space="preserve"> milioni di euro.</w:t>
      </w:r>
    </w:p>
    <w:p w14:paraId="5B30AE1B" w14:textId="77777777" w:rsidR="008B2B3C" w:rsidRPr="003265B7" w:rsidRDefault="008B2B3C" w:rsidP="008B2B3C">
      <w:pPr>
        <w:spacing w:after="0" w:line="240" w:lineRule="auto"/>
        <w:jc w:val="both"/>
        <w:rPr>
          <w:rFonts w:eastAsia="Aptos" w:cstheme="minorHAnsi"/>
          <w:b/>
          <w:bCs/>
          <w:sz w:val="24"/>
          <w:szCs w:val="24"/>
        </w:rPr>
      </w:pPr>
    </w:p>
    <w:p w14:paraId="75943917" w14:textId="77777777" w:rsidR="008B2B3C" w:rsidRPr="003265B7" w:rsidRDefault="008B2B3C" w:rsidP="008B2B3C">
      <w:pPr>
        <w:jc w:val="both"/>
        <w:rPr>
          <w:rFonts w:cstheme="minorHAnsi"/>
          <w:sz w:val="24"/>
          <w:szCs w:val="24"/>
        </w:rPr>
      </w:pPr>
      <w:r w:rsidRPr="003265B7">
        <w:rPr>
          <w:rFonts w:cstheme="minorHAnsi"/>
          <w:sz w:val="24"/>
          <w:szCs w:val="24"/>
        </w:rPr>
        <w:t xml:space="preserve">Nella provincia di Ravenna, inoltre, sono stati erogati </w:t>
      </w:r>
      <w:r w:rsidRPr="003265B7">
        <w:rPr>
          <w:rFonts w:cstheme="minorHAnsi"/>
          <w:b/>
          <w:bCs/>
          <w:sz w:val="24"/>
          <w:szCs w:val="24"/>
        </w:rPr>
        <w:t>contributi Cis</w:t>
      </w:r>
      <w:r w:rsidRPr="003265B7">
        <w:rPr>
          <w:rFonts w:cstheme="minorHAnsi"/>
          <w:sz w:val="24"/>
          <w:szCs w:val="24"/>
        </w:rPr>
        <w:t xml:space="preserve"> (Contributo di immediato sostegno, 5mila euro iniziali) per </w:t>
      </w:r>
      <w:r w:rsidRPr="003265B7">
        <w:rPr>
          <w:rFonts w:cstheme="minorHAnsi"/>
          <w:b/>
          <w:bCs/>
          <w:sz w:val="24"/>
          <w:szCs w:val="24"/>
        </w:rPr>
        <w:t>6</w:t>
      </w:r>
      <w:r>
        <w:rPr>
          <w:rFonts w:cstheme="minorHAnsi"/>
          <w:b/>
          <w:bCs/>
          <w:sz w:val="24"/>
          <w:szCs w:val="24"/>
        </w:rPr>
        <w:t>5,6</w:t>
      </w:r>
      <w:r w:rsidRPr="003265B7">
        <w:rPr>
          <w:rFonts w:cstheme="minorHAnsi"/>
          <w:b/>
          <w:bCs/>
          <w:sz w:val="24"/>
          <w:szCs w:val="24"/>
        </w:rPr>
        <w:t xml:space="preserve"> milioni</w:t>
      </w:r>
      <w:r w:rsidRPr="003265B7">
        <w:rPr>
          <w:rFonts w:cstheme="minorHAnsi"/>
          <w:sz w:val="24"/>
          <w:szCs w:val="24"/>
        </w:rPr>
        <w:t>.</w:t>
      </w:r>
    </w:p>
    <w:p w14:paraId="62760834" w14:textId="77777777" w:rsidR="00F516A0" w:rsidRDefault="00F516A0"/>
    <w:sectPr w:rsidR="00F516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CC1"/>
    <w:rsid w:val="000D034C"/>
    <w:rsid w:val="00246CC1"/>
    <w:rsid w:val="008B2B3C"/>
    <w:rsid w:val="00F5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5092E"/>
  <w15:chartTrackingRefBased/>
  <w15:docId w15:val="{6FC2109F-FD51-4913-9651-2AF4E662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2B3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2183</Characters>
  <Application>Microsoft Office Word</Application>
  <DocSecurity>0</DocSecurity>
  <Lines>18</Lines>
  <Paragraphs>5</Paragraphs>
  <ScaleCrop>false</ScaleCrop>
  <Company>Regione Emilia-Romagna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Vergano Chiara</dc:creator>
  <cp:keywords/>
  <dc:description/>
  <cp:lastModifiedBy>Vergano Chiara</cp:lastModifiedBy>
  <cp:revision>2</cp:revision>
  <dcterms:created xsi:type="dcterms:W3CDTF">2024-03-14T14:52:00Z</dcterms:created>
  <dcterms:modified xsi:type="dcterms:W3CDTF">2024-03-14T14:52:00Z</dcterms:modified>
</cp:coreProperties>
</file>