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4DF3C" w14:textId="77777777" w:rsidR="0087379B" w:rsidRDefault="0087379B" w:rsidP="0087379B">
      <w:pPr>
        <w:pStyle w:val="Default"/>
        <w:jc w:val="both"/>
        <w:rPr>
          <w:rFonts w:ascii="Calibri" w:hAnsi="Calibri" w:cs="Calibri"/>
          <w:b/>
          <w:bCs/>
        </w:rPr>
      </w:pPr>
      <w:r>
        <w:rPr>
          <w:rFonts w:ascii="Calibri" w:hAnsi="Calibri" w:cs="Calibri"/>
          <w:b/>
          <w:bCs/>
        </w:rPr>
        <w:t>Scheda/L’interscambio Italia-Corea del Sud</w:t>
      </w:r>
    </w:p>
    <w:p w14:paraId="1914F64A" w14:textId="77777777" w:rsidR="0087379B" w:rsidRDefault="0087379B" w:rsidP="0087379B">
      <w:pPr>
        <w:pStyle w:val="Default"/>
        <w:jc w:val="both"/>
        <w:rPr>
          <w:rFonts w:ascii="Calibri" w:hAnsi="Calibri" w:cs="Calibri"/>
        </w:rPr>
      </w:pPr>
    </w:p>
    <w:p w14:paraId="5439212A" w14:textId="77777777" w:rsidR="0087379B" w:rsidRDefault="0087379B" w:rsidP="0087379B">
      <w:pPr>
        <w:pStyle w:val="Default"/>
        <w:jc w:val="both"/>
        <w:rPr>
          <w:rFonts w:ascii="Calibri" w:hAnsi="Calibri" w:cs="Calibri"/>
        </w:rPr>
      </w:pPr>
      <w:r>
        <w:rPr>
          <w:rFonts w:ascii="Calibri" w:hAnsi="Calibri" w:cs="Calibri"/>
        </w:rPr>
        <w:t>Nel 2022, in ambito Ue, l'Italia si è classificata al secondo posto per le esportazioni verso la Corea (era al terzo nel 2021), preceduta solamente dalla Germania, e il sesto per le importazioni. L’interscambio tra la Corea del Sud e l’Italia è cresciuto costantemente negli ultimi dieci anni con l’eccezione del 2020, quando si è contratto del 3,5%, per poi riprendersi nel 2021 (+27,6%) e nel 2022 (+7%), raggiungendo un valore di 13,5 miliardi di dollari nel 2022, di cui 4,9 miliardi di dollari di esportazioni coreane verso l’Italia. Il 2022 conferma in ogni caso una bilancia commerciale saldamente in attivo per l’Italia, con un surplus di 3,2 miliardi di dollari. Il migliore tra i paesi Ue dopo la Germania.</w:t>
      </w:r>
    </w:p>
    <w:p w14:paraId="2EBA2F83" w14:textId="77777777" w:rsidR="0087379B" w:rsidRDefault="0087379B" w:rsidP="0087379B">
      <w:pPr>
        <w:pStyle w:val="Default"/>
        <w:jc w:val="both"/>
        <w:rPr>
          <w:rFonts w:ascii="Calibri" w:hAnsi="Calibri" w:cs="Calibri"/>
        </w:rPr>
      </w:pPr>
    </w:p>
    <w:p w14:paraId="37BD739B" w14:textId="77777777" w:rsidR="0087379B" w:rsidRDefault="0087379B" w:rsidP="0087379B">
      <w:pPr>
        <w:pStyle w:val="Default"/>
        <w:jc w:val="both"/>
        <w:rPr>
          <w:rFonts w:ascii="Calibri" w:hAnsi="Calibri" w:cs="Calibri"/>
        </w:rPr>
      </w:pPr>
    </w:p>
    <w:p w14:paraId="7A08D1EE" w14:textId="77777777" w:rsidR="0087379B" w:rsidRDefault="0087379B" w:rsidP="0087379B">
      <w:pPr>
        <w:pStyle w:val="Default"/>
        <w:jc w:val="both"/>
        <w:rPr>
          <w:rFonts w:ascii="Calibri" w:hAnsi="Calibri" w:cs="Calibri"/>
          <w:b/>
          <w:bCs/>
        </w:rPr>
      </w:pPr>
      <w:r>
        <w:rPr>
          <w:rFonts w:ascii="Calibri" w:hAnsi="Calibri" w:cs="Calibri"/>
          <w:b/>
          <w:bCs/>
        </w:rPr>
        <w:t>Scheda/Le relazioni tra Italia e Corea del Sud</w:t>
      </w:r>
    </w:p>
    <w:p w14:paraId="3F6A8262" w14:textId="77777777" w:rsidR="0087379B" w:rsidRDefault="0087379B" w:rsidP="0087379B">
      <w:pPr>
        <w:autoSpaceDE w:val="0"/>
        <w:autoSpaceDN w:val="0"/>
        <w:adjustRightInd w:val="0"/>
        <w:spacing w:after="0" w:line="240" w:lineRule="auto"/>
        <w:jc w:val="both"/>
        <w:rPr>
          <w:rFonts w:ascii="Calibri" w:hAnsi="Calibri" w:cs="Calibri"/>
          <w:sz w:val="24"/>
          <w:szCs w:val="24"/>
        </w:rPr>
      </w:pPr>
    </w:p>
    <w:p w14:paraId="7418CB3B" w14:textId="77777777" w:rsidR="0087379B" w:rsidRDefault="0087379B" w:rsidP="0087379B">
      <w:pPr>
        <w:autoSpaceDE w:val="0"/>
        <w:autoSpaceDN w:val="0"/>
        <w:adjustRightInd w:val="0"/>
        <w:spacing w:after="0" w:line="240" w:lineRule="auto"/>
        <w:jc w:val="both"/>
        <w:rPr>
          <w:rFonts w:ascii="Calibri" w:hAnsi="Calibri" w:cs="Calibri"/>
          <w:kern w:val="0"/>
          <w:sz w:val="24"/>
          <w:szCs w:val="24"/>
        </w:rPr>
      </w:pPr>
      <w:r>
        <w:rPr>
          <w:rFonts w:ascii="Calibri" w:hAnsi="Calibri" w:cs="Calibri"/>
          <w:b/>
          <w:bCs/>
          <w:sz w:val="24"/>
          <w:szCs w:val="24"/>
        </w:rPr>
        <w:t xml:space="preserve">L’Accordo di </w:t>
      </w:r>
      <w:proofErr w:type="spellStart"/>
      <w:r>
        <w:rPr>
          <w:rFonts w:ascii="Calibri" w:hAnsi="Calibri" w:cs="Calibri"/>
          <w:b/>
          <w:bCs/>
          <w:sz w:val="24"/>
          <w:szCs w:val="24"/>
        </w:rPr>
        <w:t>Parteneriato</w:t>
      </w:r>
      <w:proofErr w:type="spellEnd"/>
      <w:r>
        <w:rPr>
          <w:rFonts w:ascii="Calibri" w:hAnsi="Calibri" w:cs="Calibri"/>
          <w:b/>
          <w:bCs/>
          <w:sz w:val="24"/>
          <w:szCs w:val="24"/>
        </w:rPr>
        <w:t xml:space="preserve"> strategico</w:t>
      </w:r>
      <w:r>
        <w:rPr>
          <w:rFonts w:ascii="Calibri" w:hAnsi="Calibri" w:cs="Calibri"/>
          <w:sz w:val="24"/>
          <w:szCs w:val="24"/>
        </w:rPr>
        <w:t xml:space="preserve"> sottoscritto nel 2018 per rafforzare la cooperazione economica e tecnologica tra Italia e Corea del Sud è stato seguito da tre Protocolli d’intesa.</w:t>
      </w:r>
      <w:r>
        <w:rPr>
          <w:rFonts w:ascii="Calibri" w:hAnsi="Calibri" w:cs="Calibri"/>
          <w:kern w:val="0"/>
          <w:sz w:val="24"/>
          <w:szCs w:val="24"/>
        </w:rPr>
        <w:t xml:space="preserve"> </w:t>
      </w:r>
    </w:p>
    <w:p w14:paraId="76398A45" w14:textId="77777777" w:rsidR="0087379B" w:rsidRDefault="0087379B" w:rsidP="0087379B">
      <w:pPr>
        <w:autoSpaceDE w:val="0"/>
        <w:autoSpaceDN w:val="0"/>
        <w:adjustRightInd w:val="0"/>
        <w:spacing w:after="0" w:line="240" w:lineRule="auto"/>
        <w:jc w:val="both"/>
        <w:rPr>
          <w:rFonts w:ascii="Calibri" w:hAnsi="Calibri" w:cs="Calibri"/>
          <w:b/>
          <w:bCs/>
          <w:kern w:val="0"/>
          <w:sz w:val="24"/>
          <w:szCs w:val="24"/>
        </w:rPr>
      </w:pPr>
    </w:p>
    <w:p w14:paraId="187A7261" w14:textId="77777777" w:rsidR="0087379B" w:rsidRDefault="0087379B" w:rsidP="0087379B">
      <w:pPr>
        <w:autoSpaceDE w:val="0"/>
        <w:autoSpaceDN w:val="0"/>
        <w:adjustRightInd w:val="0"/>
        <w:spacing w:after="0" w:line="240" w:lineRule="auto"/>
        <w:jc w:val="both"/>
        <w:rPr>
          <w:rFonts w:ascii="Calibri" w:hAnsi="Calibri" w:cs="Calibri"/>
          <w:kern w:val="0"/>
          <w:sz w:val="24"/>
          <w:szCs w:val="24"/>
        </w:rPr>
      </w:pPr>
      <w:r>
        <w:rPr>
          <w:rFonts w:ascii="Calibri" w:hAnsi="Calibri" w:cs="Calibri"/>
          <w:b/>
          <w:bCs/>
          <w:kern w:val="0"/>
          <w:sz w:val="24"/>
          <w:szCs w:val="24"/>
        </w:rPr>
        <w:t>Accordo quadro tra l'Istituto Nazionale di Fisica Nucleare (INFN) e l'Institute for Basic Science coreano (IBS),</w:t>
      </w:r>
      <w:r>
        <w:rPr>
          <w:rFonts w:ascii="Calibri" w:hAnsi="Calibri" w:cs="Calibri"/>
          <w:kern w:val="0"/>
          <w:sz w:val="24"/>
          <w:szCs w:val="24"/>
        </w:rPr>
        <w:t xml:space="preserve"> per rafforzare la collaborazione scientifica e tecnologica nei settori della fisica sperimentale delle particelle elementari, della fisica nucleare, delle onde gravitazionali e della fisica teorica.</w:t>
      </w:r>
    </w:p>
    <w:p w14:paraId="2C82A9B6" w14:textId="77777777" w:rsidR="0087379B" w:rsidRDefault="0087379B" w:rsidP="0087379B">
      <w:pPr>
        <w:pStyle w:val="Default"/>
        <w:jc w:val="both"/>
        <w:rPr>
          <w:rFonts w:ascii="Calibri" w:hAnsi="Calibri" w:cs="Calibri"/>
        </w:rPr>
      </w:pPr>
    </w:p>
    <w:p w14:paraId="2BB586FB" w14:textId="77777777" w:rsidR="0087379B" w:rsidRDefault="0087379B" w:rsidP="0087379B">
      <w:pPr>
        <w:autoSpaceDE w:val="0"/>
        <w:autoSpaceDN w:val="0"/>
        <w:adjustRightInd w:val="0"/>
        <w:spacing w:after="0" w:line="240" w:lineRule="auto"/>
        <w:jc w:val="both"/>
        <w:rPr>
          <w:rFonts w:ascii="Calibri" w:hAnsi="Calibri" w:cs="Calibri"/>
          <w:sz w:val="24"/>
          <w:szCs w:val="24"/>
        </w:rPr>
      </w:pPr>
      <w:r>
        <w:rPr>
          <w:rFonts w:ascii="Calibri" w:hAnsi="Calibri" w:cs="Calibri"/>
          <w:b/>
          <w:bCs/>
          <w:kern w:val="0"/>
          <w:sz w:val="24"/>
          <w:szCs w:val="24"/>
        </w:rPr>
        <w:t xml:space="preserve">Memorandum d'Intesa tra il ministero delle Imprese e del Made in </w:t>
      </w:r>
      <w:proofErr w:type="spellStart"/>
      <w:r>
        <w:rPr>
          <w:rFonts w:ascii="Calibri" w:hAnsi="Calibri" w:cs="Calibri"/>
          <w:b/>
          <w:bCs/>
          <w:kern w:val="0"/>
          <w:sz w:val="24"/>
          <w:szCs w:val="24"/>
        </w:rPr>
        <w:t>Italy</w:t>
      </w:r>
      <w:proofErr w:type="spellEnd"/>
      <w:r>
        <w:rPr>
          <w:rFonts w:ascii="Calibri" w:hAnsi="Calibri" w:cs="Calibri"/>
          <w:b/>
          <w:bCs/>
          <w:kern w:val="0"/>
          <w:sz w:val="24"/>
          <w:szCs w:val="24"/>
        </w:rPr>
        <w:t xml:space="preserve"> italiano e il ministero del Commercio, dell'Industria e dell'Energia coreano,</w:t>
      </w:r>
      <w:r>
        <w:rPr>
          <w:rFonts w:ascii="Calibri" w:hAnsi="Calibri" w:cs="Calibri"/>
          <w:sz w:val="24"/>
          <w:szCs w:val="24"/>
        </w:rPr>
        <w:t xml:space="preserve"> che mira a promuovere la collaborazione industriale bilaterale nei settori dei semiconduttori, dei minerali critici, dell'industria automobilistica e delle nuove tecnologie verdi.</w:t>
      </w:r>
    </w:p>
    <w:p w14:paraId="6E08192E" w14:textId="77777777" w:rsidR="0087379B" w:rsidRDefault="0087379B" w:rsidP="0087379B">
      <w:pPr>
        <w:pStyle w:val="Default"/>
        <w:jc w:val="both"/>
        <w:rPr>
          <w:rFonts w:ascii="Calibri" w:hAnsi="Calibri" w:cs="Calibri"/>
          <w:b/>
          <w:bCs/>
        </w:rPr>
      </w:pPr>
    </w:p>
    <w:p w14:paraId="47BAFD49" w14:textId="77777777" w:rsidR="0087379B" w:rsidRDefault="0087379B" w:rsidP="0087379B">
      <w:pPr>
        <w:pStyle w:val="Default"/>
        <w:jc w:val="both"/>
        <w:rPr>
          <w:rFonts w:ascii="Calibri" w:hAnsi="Calibri" w:cs="Calibri"/>
        </w:rPr>
      </w:pPr>
      <w:r>
        <w:rPr>
          <w:rFonts w:ascii="Calibri" w:hAnsi="Calibri" w:cs="Calibri"/>
          <w:b/>
          <w:bCs/>
        </w:rPr>
        <w:t>Memorandum d'intesa, firmato dall'Agenzia Spaziale Italiana (ASI) e dal ministero della Scienza e della Tecnologia della Corea del Sud,</w:t>
      </w:r>
      <w:r>
        <w:rPr>
          <w:rFonts w:ascii="Calibri" w:hAnsi="Calibri" w:cs="Calibri"/>
        </w:rPr>
        <w:t xml:space="preserve"> che promuove e supporta la cooperazione tra università, istituti di ricerca e imprese dei due paesi per la realizzazione di progetti congiunti nelle aree della scienza spaziale, dell'esplorazione dello spazio, dell'osservazione della Terra per il monitoraggio ambientale e la gestione dei disastri, nonché delle tecnologie radar ad apertura sintetica.</w:t>
      </w:r>
    </w:p>
    <w:p w14:paraId="6B93B1DC" w14:textId="77777777" w:rsidR="0087379B" w:rsidRDefault="0087379B" w:rsidP="0087379B">
      <w:pPr>
        <w:pStyle w:val="Default"/>
        <w:jc w:val="both"/>
        <w:rPr>
          <w:rFonts w:ascii="Calibri" w:hAnsi="Calibri" w:cs="Calibri"/>
        </w:rPr>
      </w:pPr>
    </w:p>
    <w:p w14:paraId="1C1B24AF" w14:textId="77777777" w:rsidR="0087379B" w:rsidRDefault="0087379B" w:rsidP="0087379B">
      <w:pPr>
        <w:pStyle w:val="Default"/>
        <w:jc w:val="both"/>
        <w:rPr>
          <w:rFonts w:ascii="Calibri" w:hAnsi="Calibri" w:cs="Calibri"/>
        </w:rPr>
      </w:pPr>
    </w:p>
    <w:p w14:paraId="585B0672" w14:textId="77777777" w:rsidR="0087379B" w:rsidRDefault="0087379B" w:rsidP="0087379B">
      <w:pPr>
        <w:pStyle w:val="Default"/>
        <w:jc w:val="both"/>
        <w:rPr>
          <w:rFonts w:ascii="Calibri" w:hAnsi="Calibri" w:cs="Calibri"/>
          <w:b/>
          <w:bCs/>
        </w:rPr>
      </w:pPr>
      <w:r>
        <w:rPr>
          <w:rFonts w:ascii="Calibri" w:hAnsi="Calibri" w:cs="Calibri"/>
          <w:b/>
          <w:bCs/>
        </w:rPr>
        <w:t xml:space="preserve">Scheda/L’economia della Corea del Sud. Leader nella transizione digitale, nei mercati Tic e dei semiconduttori </w:t>
      </w:r>
    </w:p>
    <w:p w14:paraId="37131815" w14:textId="77777777" w:rsidR="0087379B" w:rsidRDefault="0087379B" w:rsidP="0087379B">
      <w:pPr>
        <w:pStyle w:val="Default"/>
        <w:jc w:val="both"/>
        <w:rPr>
          <w:rFonts w:ascii="Calibri" w:hAnsi="Calibri" w:cs="Calibri"/>
        </w:rPr>
      </w:pPr>
    </w:p>
    <w:p w14:paraId="728FC135" w14:textId="77777777" w:rsidR="0087379B" w:rsidRDefault="0087379B" w:rsidP="0087379B">
      <w:pPr>
        <w:jc w:val="both"/>
        <w:rPr>
          <w:rFonts w:ascii="Calibri" w:hAnsi="Calibri" w:cs="Calibri"/>
          <w:sz w:val="24"/>
          <w:szCs w:val="24"/>
        </w:rPr>
      </w:pPr>
      <w:r>
        <w:rPr>
          <w:rFonts w:ascii="Calibri" w:hAnsi="Calibri" w:cs="Calibri"/>
          <w:sz w:val="24"/>
          <w:szCs w:val="24"/>
        </w:rPr>
        <w:t xml:space="preserve">Le </w:t>
      </w:r>
      <w:r>
        <w:rPr>
          <w:rFonts w:ascii="Calibri" w:hAnsi="Calibri" w:cs="Calibri"/>
          <w:b/>
          <w:bCs/>
          <w:sz w:val="24"/>
          <w:szCs w:val="24"/>
        </w:rPr>
        <w:t>tecnologie dell'informazione e della comunicazione</w:t>
      </w:r>
      <w:r>
        <w:rPr>
          <w:rFonts w:ascii="Calibri" w:hAnsi="Calibri" w:cs="Calibri"/>
          <w:sz w:val="24"/>
          <w:szCs w:val="24"/>
        </w:rPr>
        <w:t xml:space="preserve"> (TIC), insieme all’</w:t>
      </w:r>
      <w:r>
        <w:rPr>
          <w:rFonts w:ascii="Calibri" w:hAnsi="Calibri" w:cs="Calibri"/>
          <w:b/>
          <w:bCs/>
          <w:sz w:val="24"/>
          <w:szCs w:val="24"/>
        </w:rPr>
        <w:t>industria elettronica</w:t>
      </w:r>
      <w:r>
        <w:rPr>
          <w:rFonts w:ascii="Calibri" w:hAnsi="Calibri" w:cs="Calibri"/>
          <w:sz w:val="24"/>
          <w:szCs w:val="24"/>
        </w:rPr>
        <w:t xml:space="preserve">, costituiscono le fondamenta dell’industria manifatturiera in Corea del Sud, con grandi aziende come </w:t>
      </w:r>
      <w:r>
        <w:rPr>
          <w:rFonts w:ascii="Calibri" w:hAnsi="Calibri" w:cs="Calibri"/>
          <w:b/>
          <w:bCs/>
          <w:sz w:val="24"/>
          <w:szCs w:val="24"/>
        </w:rPr>
        <w:t xml:space="preserve">LG Electronics, Samsung Electronics, SK Hynix, Hyundai </w:t>
      </w:r>
      <w:proofErr w:type="spellStart"/>
      <w:r>
        <w:rPr>
          <w:rFonts w:ascii="Calibri" w:hAnsi="Calibri" w:cs="Calibri"/>
          <w:b/>
          <w:bCs/>
          <w:sz w:val="24"/>
          <w:szCs w:val="24"/>
        </w:rPr>
        <w:t>Motors</w:t>
      </w:r>
      <w:proofErr w:type="spellEnd"/>
      <w:r>
        <w:rPr>
          <w:rFonts w:ascii="Calibri" w:hAnsi="Calibri" w:cs="Calibri"/>
          <w:b/>
          <w:bCs/>
          <w:sz w:val="24"/>
          <w:szCs w:val="24"/>
        </w:rPr>
        <w:t xml:space="preserve"> Group, </w:t>
      </w:r>
      <w:proofErr w:type="spellStart"/>
      <w:r>
        <w:rPr>
          <w:rFonts w:ascii="Calibri" w:hAnsi="Calibri" w:cs="Calibri"/>
          <w:b/>
          <w:bCs/>
          <w:sz w:val="24"/>
          <w:szCs w:val="24"/>
        </w:rPr>
        <w:t>Kakao</w:t>
      </w:r>
      <w:proofErr w:type="spellEnd"/>
      <w:r>
        <w:rPr>
          <w:rFonts w:ascii="Calibri" w:hAnsi="Calibri" w:cs="Calibri"/>
          <w:b/>
          <w:bCs/>
          <w:sz w:val="24"/>
          <w:szCs w:val="24"/>
        </w:rPr>
        <w:t xml:space="preserve"> Corporation, </w:t>
      </w:r>
      <w:proofErr w:type="spellStart"/>
      <w:r>
        <w:rPr>
          <w:rFonts w:ascii="Calibri" w:hAnsi="Calibri" w:cs="Calibri"/>
          <w:b/>
          <w:bCs/>
          <w:sz w:val="24"/>
          <w:szCs w:val="24"/>
        </w:rPr>
        <w:t>Naver</w:t>
      </w:r>
      <w:proofErr w:type="spellEnd"/>
      <w:r>
        <w:rPr>
          <w:rFonts w:ascii="Calibri" w:hAnsi="Calibri" w:cs="Calibri"/>
          <w:b/>
          <w:bCs/>
          <w:sz w:val="24"/>
          <w:szCs w:val="24"/>
        </w:rPr>
        <w:t xml:space="preserve"> Corporation e SK Telecom</w:t>
      </w:r>
      <w:r>
        <w:rPr>
          <w:rFonts w:ascii="Calibri" w:hAnsi="Calibri" w:cs="Calibri"/>
          <w:sz w:val="24"/>
          <w:szCs w:val="24"/>
        </w:rPr>
        <w:t xml:space="preserve"> che ne dominano il mercato. </w:t>
      </w:r>
    </w:p>
    <w:p w14:paraId="0FF3F775" w14:textId="77777777" w:rsidR="0087379B" w:rsidRDefault="0087379B" w:rsidP="0087379B">
      <w:pPr>
        <w:jc w:val="both"/>
      </w:pPr>
      <w:r>
        <w:rPr>
          <w:rFonts w:ascii="Calibri" w:hAnsi="Calibri" w:cs="Calibri"/>
          <w:sz w:val="24"/>
          <w:szCs w:val="24"/>
        </w:rPr>
        <w:t xml:space="preserve">Nel 2022, l’industria TIC costituiva il 13% del Pil sudcoreano per un valore totale di oltre 400 miliardi di dollari, trainando di fatto la crescita economica del paese. I prodotti TIC sono una componente chiave anche nelle esportazioni (30-40% del totale) e nelle importazioni, per un valore di 152 miliardi di dollari. In particolare, i </w:t>
      </w:r>
      <w:r>
        <w:rPr>
          <w:rFonts w:ascii="Calibri" w:hAnsi="Calibri" w:cs="Calibri"/>
          <w:b/>
          <w:bCs/>
          <w:sz w:val="24"/>
          <w:szCs w:val="24"/>
        </w:rPr>
        <w:t>dispositivi elettronici</w:t>
      </w:r>
      <w:r>
        <w:rPr>
          <w:rFonts w:ascii="Calibri" w:hAnsi="Calibri" w:cs="Calibri"/>
          <w:sz w:val="24"/>
          <w:szCs w:val="24"/>
        </w:rPr>
        <w:t xml:space="preserve"> rappresentano oltre il 70% della produzione industriale sudcoreana, seguiti dai servizi TIC (15,8%) e dai software (13,9%). Si stima che quest’ultimo sarà il settore con la crescita più rapida (7% annuo).  Vi è inoltre il mercato emergente </w:t>
      </w:r>
      <w:r>
        <w:rPr>
          <w:rFonts w:ascii="Calibri" w:hAnsi="Calibri" w:cs="Calibri"/>
          <w:sz w:val="24"/>
          <w:szCs w:val="24"/>
        </w:rPr>
        <w:lastRenderedPageBreak/>
        <w:t xml:space="preserve">dei </w:t>
      </w:r>
      <w:r>
        <w:rPr>
          <w:rFonts w:ascii="Calibri" w:hAnsi="Calibri" w:cs="Calibri"/>
          <w:b/>
          <w:bCs/>
          <w:sz w:val="24"/>
          <w:szCs w:val="24"/>
        </w:rPr>
        <w:t>Big data</w:t>
      </w:r>
      <w:r>
        <w:rPr>
          <w:rFonts w:ascii="Calibri" w:hAnsi="Calibri" w:cs="Calibri"/>
          <w:sz w:val="24"/>
          <w:szCs w:val="24"/>
        </w:rPr>
        <w:t xml:space="preserve">, che nel 2021 ha raggiunto quota 18 miliardi di dollari, registrando una crescita del 15,5% annuo anche grazie al cosiddetto “Digital New Deal”, un piano di investimenti pubblici da 133 miliardi di dollari in cinque anni lanciato nel 2020. </w:t>
      </w:r>
    </w:p>
    <w:p w14:paraId="3FB3173C" w14:textId="77777777" w:rsidR="00F02DD1" w:rsidRDefault="00F02DD1"/>
    <w:sectPr w:rsidR="00F02D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ibre Baskerville">
    <w:charset w:val="00"/>
    <w:family w:val="auto"/>
    <w:pitch w:val="variable"/>
    <w:sig w:usb0="A00000BF" w:usb1="5000005B"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79B"/>
    <w:rsid w:val="00423825"/>
    <w:rsid w:val="0087379B"/>
    <w:rsid w:val="00F02D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24E97"/>
  <w15:chartTrackingRefBased/>
  <w15:docId w15:val="{9BFC1C27-0AF9-4C80-95CC-0B690582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7379B"/>
    <w:pPr>
      <w:spacing w:line="256" w:lineRule="auto"/>
    </w:pPr>
  </w:style>
  <w:style w:type="paragraph" w:styleId="Titolo1">
    <w:name w:val="heading 1"/>
    <w:basedOn w:val="Normale"/>
    <w:next w:val="Normale"/>
    <w:link w:val="Titolo1Carattere"/>
    <w:uiPriority w:val="9"/>
    <w:qFormat/>
    <w:rsid w:val="0087379B"/>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7379B"/>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7379B"/>
    <w:pPr>
      <w:keepNext/>
      <w:keepLines/>
      <w:spacing w:before="160" w:after="80" w:line="259" w:lineRule="auto"/>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7379B"/>
    <w:pPr>
      <w:keepNext/>
      <w:keepLines/>
      <w:spacing w:before="80" w:after="40" w:line="259" w:lineRule="auto"/>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7379B"/>
    <w:pPr>
      <w:keepNext/>
      <w:keepLines/>
      <w:spacing w:before="80" w:after="40" w:line="259" w:lineRule="auto"/>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7379B"/>
    <w:pPr>
      <w:keepNext/>
      <w:keepLines/>
      <w:spacing w:before="40" w:after="0" w:line="259" w:lineRule="auto"/>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7379B"/>
    <w:pPr>
      <w:keepNext/>
      <w:keepLines/>
      <w:spacing w:before="40" w:after="0" w:line="259" w:lineRule="auto"/>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7379B"/>
    <w:pPr>
      <w:keepNext/>
      <w:keepLines/>
      <w:spacing w:after="0" w:line="259" w:lineRule="auto"/>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7379B"/>
    <w:pPr>
      <w:keepNext/>
      <w:keepLines/>
      <w:spacing w:after="0" w:line="259" w:lineRule="auto"/>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7379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7379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7379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7379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7379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7379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7379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7379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7379B"/>
    <w:rPr>
      <w:rFonts w:eastAsiaTheme="majorEastAsia" w:cstheme="majorBidi"/>
      <w:color w:val="272727" w:themeColor="text1" w:themeTint="D8"/>
    </w:rPr>
  </w:style>
  <w:style w:type="paragraph" w:styleId="Titolo">
    <w:name w:val="Title"/>
    <w:basedOn w:val="Normale"/>
    <w:next w:val="Normale"/>
    <w:link w:val="TitoloCarattere"/>
    <w:uiPriority w:val="10"/>
    <w:qFormat/>
    <w:rsid w:val="008737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7379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7379B"/>
    <w:pPr>
      <w:numPr>
        <w:ilvl w:val="1"/>
      </w:numPr>
      <w:spacing w:line="259" w:lineRule="auto"/>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7379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7379B"/>
    <w:pPr>
      <w:spacing w:before="160" w:line="259" w:lineRule="auto"/>
      <w:jc w:val="center"/>
    </w:pPr>
    <w:rPr>
      <w:i/>
      <w:iCs/>
      <w:color w:val="404040" w:themeColor="text1" w:themeTint="BF"/>
    </w:rPr>
  </w:style>
  <w:style w:type="character" w:customStyle="1" w:styleId="CitazioneCarattere">
    <w:name w:val="Citazione Carattere"/>
    <w:basedOn w:val="Carpredefinitoparagrafo"/>
    <w:link w:val="Citazione"/>
    <w:uiPriority w:val="29"/>
    <w:rsid w:val="0087379B"/>
    <w:rPr>
      <w:i/>
      <w:iCs/>
      <w:color w:val="404040" w:themeColor="text1" w:themeTint="BF"/>
    </w:rPr>
  </w:style>
  <w:style w:type="paragraph" w:styleId="Paragrafoelenco">
    <w:name w:val="List Paragraph"/>
    <w:basedOn w:val="Normale"/>
    <w:uiPriority w:val="34"/>
    <w:qFormat/>
    <w:rsid w:val="0087379B"/>
    <w:pPr>
      <w:spacing w:line="259" w:lineRule="auto"/>
      <w:ind w:left="720"/>
      <w:contextualSpacing/>
    </w:pPr>
  </w:style>
  <w:style w:type="character" w:styleId="Enfasiintensa">
    <w:name w:val="Intense Emphasis"/>
    <w:basedOn w:val="Carpredefinitoparagrafo"/>
    <w:uiPriority w:val="21"/>
    <w:qFormat/>
    <w:rsid w:val="0087379B"/>
    <w:rPr>
      <w:i/>
      <w:iCs/>
      <w:color w:val="0F4761" w:themeColor="accent1" w:themeShade="BF"/>
    </w:rPr>
  </w:style>
  <w:style w:type="paragraph" w:styleId="Citazioneintensa">
    <w:name w:val="Intense Quote"/>
    <w:basedOn w:val="Normale"/>
    <w:next w:val="Normale"/>
    <w:link w:val="CitazioneintensaCarattere"/>
    <w:uiPriority w:val="30"/>
    <w:qFormat/>
    <w:rsid w:val="0087379B"/>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7379B"/>
    <w:rPr>
      <w:i/>
      <w:iCs/>
      <w:color w:val="0F4761" w:themeColor="accent1" w:themeShade="BF"/>
    </w:rPr>
  </w:style>
  <w:style w:type="character" w:styleId="Riferimentointenso">
    <w:name w:val="Intense Reference"/>
    <w:basedOn w:val="Carpredefinitoparagrafo"/>
    <w:uiPriority w:val="32"/>
    <w:qFormat/>
    <w:rsid w:val="0087379B"/>
    <w:rPr>
      <w:b/>
      <w:bCs/>
      <w:smallCaps/>
      <w:color w:val="0F4761" w:themeColor="accent1" w:themeShade="BF"/>
      <w:spacing w:val="5"/>
    </w:rPr>
  </w:style>
  <w:style w:type="paragraph" w:customStyle="1" w:styleId="Default">
    <w:name w:val="Default"/>
    <w:rsid w:val="0087379B"/>
    <w:pPr>
      <w:autoSpaceDE w:val="0"/>
      <w:autoSpaceDN w:val="0"/>
      <w:adjustRightInd w:val="0"/>
      <w:spacing w:after="0" w:line="240" w:lineRule="auto"/>
    </w:pPr>
    <w:rPr>
      <w:rFonts w:ascii="Libre Baskerville" w:hAnsi="Libre Baskerville" w:cs="Libre Baskerville"/>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66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2932</Characters>
  <Application>Microsoft Office Word</Application>
  <DocSecurity>0</DocSecurity>
  <Lines>24</Lines>
  <Paragraphs>6</Paragraphs>
  <ScaleCrop>false</ScaleCrop>
  <Company>Regione Emilia-Romagna</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Fedriga Paola</dc:creator>
  <cp:keywords/>
  <dc:description/>
  <cp:lastModifiedBy>Fedriga Paola</cp:lastModifiedBy>
  <cp:revision>1</cp:revision>
  <dcterms:created xsi:type="dcterms:W3CDTF">2024-03-25T09:42:00Z</dcterms:created>
  <dcterms:modified xsi:type="dcterms:W3CDTF">2024-03-25T09:42:00Z</dcterms:modified>
</cp:coreProperties>
</file>