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B3F963" w14:textId="430C28EA" w:rsidR="00E27D5B" w:rsidRDefault="00E27D5B" w:rsidP="00C429A1">
      <w:pPr>
        <w:spacing w:line="276" w:lineRule="auto"/>
        <w:jc w:val="both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ALLEGATO</w:t>
      </w:r>
    </w:p>
    <w:p w14:paraId="5F8F7A00" w14:textId="32455AAA" w:rsidR="008D2A84" w:rsidRPr="00F61DB5" w:rsidRDefault="00992776" w:rsidP="00C429A1">
      <w:pPr>
        <w:spacing w:line="276" w:lineRule="auto"/>
        <w:jc w:val="both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 xml:space="preserve">Il </w:t>
      </w:r>
      <w:r w:rsidR="008D2A84" w:rsidRPr="00F61DB5">
        <w:rPr>
          <w:rFonts w:ascii="Calibri" w:hAnsi="Calibri" w:cs="Calibri"/>
          <w:b/>
          <w:bCs/>
          <w:sz w:val="24"/>
          <w:szCs w:val="24"/>
        </w:rPr>
        <w:t xml:space="preserve">Sin di Fidenza </w:t>
      </w:r>
    </w:p>
    <w:p w14:paraId="5C4BA165" w14:textId="37F2C00A" w:rsidR="005E5121" w:rsidRDefault="00365DEC" w:rsidP="00C429A1">
      <w:pPr>
        <w:spacing w:after="0" w:line="276" w:lineRule="auto"/>
        <w:jc w:val="both"/>
        <w:textAlignment w:val="baseline"/>
        <w:rPr>
          <w:rFonts w:ascii="Calibri" w:hAnsi="Calibri" w:cs="Calibri"/>
          <w:sz w:val="24"/>
          <w:szCs w:val="24"/>
        </w:rPr>
      </w:pPr>
      <w:r w:rsidRPr="00365DEC">
        <w:rPr>
          <w:rFonts w:ascii="Calibri" w:hAnsi="Calibri" w:cs="Calibri"/>
          <w:sz w:val="24"/>
          <w:szCs w:val="24"/>
        </w:rPr>
        <w:t>Il sito di Fidenza, collocato in un’area prossima al centro urbano, è stato interessato per decenni da attività industriali legate alla produzione chimica e petrolchimica. In particolare, nell’area ex C</w:t>
      </w:r>
      <w:r w:rsidR="008D0446">
        <w:rPr>
          <w:rFonts w:ascii="Calibri" w:hAnsi="Calibri" w:cs="Calibri"/>
          <w:sz w:val="24"/>
          <w:szCs w:val="24"/>
        </w:rPr>
        <w:t>ip</w:t>
      </w:r>
      <w:r w:rsidRPr="00365DEC">
        <w:rPr>
          <w:rFonts w:ascii="Calibri" w:hAnsi="Calibri" w:cs="Calibri"/>
          <w:sz w:val="24"/>
          <w:szCs w:val="24"/>
        </w:rPr>
        <w:t xml:space="preserve"> venivano prodotti acido fosforico, fertilizzanti fosfatici, piombo tetraetile e mercaptani, mentre nell’area ex Carbochimica erano attivi impianti per la distillazione del catrame e del carbon fossile, destinata alla produzione di derivati quali oli di antracene, naftalina e benzolo.</w:t>
      </w:r>
    </w:p>
    <w:p w14:paraId="78228F98" w14:textId="77777777" w:rsidR="00365DEC" w:rsidRPr="00F61DB5" w:rsidRDefault="00365DEC" w:rsidP="00C429A1">
      <w:pPr>
        <w:spacing w:after="0" w:line="276" w:lineRule="auto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it-IT"/>
        </w:rPr>
      </w:pPr>
    </w:p>
    <w:p w14:paraId="62AB9899" w14:textId="44F01C4D" w:rsidR="00B628E8" w:rsidRDefault="001B585A" w:rsidP="00C429A1">
      <w:pPr>
        <w:spacing w:after="0" w:line="276" w:lineRule="auto"/>
        <w:jc w:val="both"/>
        <w:rPr>
          <w:rFonts w:ascii="Calibri" w:eastAsia="Times New Roman" w:hAnsi="Calibri" w:cs="Calibri"/>
          <w:sz w:val="24"/>
          <w:szCs w:val="24"/>
          <w:lang w:eastAsia="it-IT"/>
        </w:rPr>
      </w:pPr>
      <w:r w:rsidRPr="001B585A">
        <w:rPr>
          <w:rFonts w:ascii="Calibri" w:eastAsia="Times New Roman" w:hAnsi="Calibri" w:cs="Calibri"/>
          <w:sz w:val="24"/>
          <w:szCs w:val="24"/>
          <w:lang w:eastAsia="it-IT"/>
        </w:rPr>
        <w:t>Il decreto ministeriale n. 468 del 18 settembre 2001 ha inserito il sito tra quelli di interesse nazionale (Sin), individuando le aree da sottoporre a interventi di caratterizzazione, messa in sicurezza e bonifica, successivamente perimetrate con decreto del 16 ottobre 2002. Il sito comprendeva originariamente sei aree: l’</w:t>
      </w:r>
      <w:r w:rsidRPr="008D0446">
        <w:rPr>
          <w:rFonts w:ascii="Calibri" w:eastAsia="Times New Roman" w:hAnsi="Calibri" w:cs="Calibri"/>
          <w:b/>
          <w:bCs/>
          <w:sz w:val="24"/>
          <w:szCs w:val="24"/>
          <w:lang w:eastAsia="it-IT"/>
        </w:rPr>
        <w:t>ex</w:t>
      </w:r>
      <w:r w:rsidRPr="001B585A">
        <w:rPr>
          <w:rFonts w:ascii="Calibri" w:eastAsia="Times New Roman" w:hAnsi="Calibri" w:cs="Calibri"/>
          <w:b/>
          <w:bCs/>
          <w:sz w:val="24"/>
          <w:szCs w:val="24"/>
          <w:lang w:eastAsia="it-IT"/>
        </w:rPr>
        <w:t xml:space="preserve"> stabilimento industriale Cip </w:t>
      </w:r>
      <w:r w:rsidRPr="001B585A">
        <w:rPr>
          <w:rFonts w:ascii="Calibri" w:eastAsia="Times New Roman" w:hAnsi="Calibri" w:cs="Calibri"/>
          <w:sz w:val="24"/>
          <w:szCs w:val="24"/>
          <w:lang w:eastAsia="it-IT"/>
        </w:rPr>
        <w:t xml:space="preserve">(Compagnia </w:t>
      </w:r>
      <w:r>
        <w:rPr>
          <w:rFonts w:ascii="Calibri" w:eastAsia="Times New Roman" w:hAnsi="Calibri" w:cs="Calibri"/>
          <w:sz w:val="24"/>
          <w:szCs w:val="24"/>
          <w:lang w:eastAsia="it-IT"/>
        </w:rPr>
        <w:t>i</w:t>
      </w:r>
      <w:r w:rsidRPr="001B585A">
        <w:rPr>
          <w:rFonts w:ascii="Calibri" w:eastAsia="Times New Roman" w:hAnsi="Calibri" w:cs="Calibri"/>
          <w:sz w:val="24"/>
          <w:szCs w:val="24"/>
          <w:lang w:eastAsia="it-IT"/>
        </w:rPr>
        <w:t xml:space="preserve">taliana </w:t>
      </w:r>
      <w:r>
        <w:rPr>
          <w:rFonts w:ascii="Calibri" w:eastAsia="Times New Roman" w:hAnsi="Calibri" w:cs="Calibri"/>
          <w:sz w:val="24"/>
          <w:szCs w:val="24"/>
          <w:lang w:eastAsia="it-IT"/>
        </w:rPr>
        <w:t>p</w:t>
      </w:r>
      <w:r w:rsidRPr="001B585A">
        <w:rPr>
          <w:rFonts w:ascii="Calibri" w:eastAsia="Times New Roman" w:hAnsi="Calibri" w:cs="Calibri"/>
          <w:sz w:val="24"/>
          <w:szCs w:val="24"/>
          <w:lang w:eastAsia="it-IT"/>
        </w:rPr>
        <w:t>etroli), acquisito dal Comune di Fidenza nei primi anni Duemila; l’</w:t>
      </w:r>
      <w:r w:rsidRPr="001B585A">
        <w:rPr>
          <w:rFonts w:ascii="Calibri" w:eastAsia="Times New Roman" w:hAnsi="Calibri" w:cs="Calibri"/>
          <w:b/>
          <w:bCs/>
          <w:sz w:val="24"/>
          <w:szCs w:val="24"/>
          <w:lang w:eastAsia="it-IT"/>
        </w:rPr>
        <w:t>area industriale ex Carbochimica</w:t>
      </w:r>
      <w:r w:rsidRPr="001B585A">
        <w:rPr>
          <w:rFonts w:ascii="Calibri" w:eastAsia="Times New Roman" w:hAnsi="Calibri" w:cs="Calibri"/>
          <w:sz w:val="24"/>
          <w:szCs w:val="24"/>
          <w:lang w:eastAsia="it-IT"/>
        </w:rPr>
        <w:t xml:space="preserve">, acquisita dal Comune nel 2005; le </w:t>
      </w:r>
      <w:r w:rsidRPr="001B585A">
        <w:rPr>
          <w:rFonts w:ascii="Calibri" w:eastAsia="Times New Roman" w:hAnsi="Calibri" w:cs="Calibri"/>
          <w:b/>
          <w:bCs/>
          <w:sz w:val="24"/>
          <w:szCs w:val="24"/>
          <w:lang w:eastAsia="it-IT"/>
        </w:rPr>
        <w:t>discariche dismesse di Fornio e Vallicella</w:t>
      </w:r>
      <w:r w:rsidRPr="001B585A">
        <w:rPr>
          <w:rFonts w:ascii="Calibri" w:eastAsia="Times New Roman" w:hAnsi="Calibri" w:cs="Calibri"/>
          <w:sz w:val="24"/>
          <w:szCs w:val="24"/>
          <w:lang w:eastAsia="it-IT"/>
        </w:rPr>
        <w:t>; l’area dell’</w:t>
      </w:r>
      <w:r w:rsidRPr="001B585A">
        <w:rPr>
          <w:rFonts w:ascii="Calibri" w:eastAsia="Times New Roman" w:hAnsi="Calibri" w:cs="Calibri"/>
          <w:b/>
          <w:bCs/>
          <w:sz w:val="24"/>
          <w:szCs w:val="24"/>
          <w:lang w:eastAsia="it-IT"/>
        </w:rPr>
        <w:t>ex inceneritore di San Nicomede</w:t>
      </w:r>
      <w:r w:rsidRPr="001B585A">
        <w:rPr>
          <w:rFonts w:ascii="Calibri" w:eastAsia="Times New Roman" w:hAnsi="Calibri" w:cs="Calibri"/>
          <w:sz w:val="24"/>
          <w:szCs w:val="24"/>
          <w:lang w:eastAsia="it-IT"/>
        </w:rPr>
        <w:t>; e l’area privata dell’</w:t>
      </w:r>
      <w:r w:rsidRPr="001B585A">
        <w:rPr>
          <w:rFonts w:ascii="Calibri" w:eastAsia="Times New Roman" w:hAnsi="Calibri" w:cs="Calibri"/>
          <w:b/>
          <w:bCs/>
          <w:sz w:val="24"/>
          <w:szCs w:val="24"/>
          <w:lang w:eastAsia="it-IT"/>
        </w:rPr>
        <w:t>ex fonderia Conforti</w:t>
      </w:r>
      <w:r w:rsidR="005F147A" w:rsidRPr="005F147A">
        <w:rPr>
          <w:rFonts w:ascii="Calibri" w:eastAsia="Times New Roman" w:hAnsi="Calibri" w:cs="Calibri"/>
          <w:sz w:val="24"/>
          <w:szCs w:val="24"/>
          <w:lang w:eastAsia="it-IT"/>
        </w:rPr>
        <w:t>,</w:t>
      </w:r>
      <w:r w:rsidR="00183BD1">
        <w:rPr>
          <w:rFonts w:ascii="Calibri" w:eastAsia="Times New Roman" w:hAnsi="Calibri" w:cs="Calibri"/>
          <w:sz w:val="24"/>
          <w:szCs w:val="24"/>
          <w:lang w:eastAsia="it-IT"/>
        </w:rPr>
        <w:t xml:space="preserve"> uscita fin dalla fase iniziale dal Sin perché risultata, alla caratterizzazione, non contaminata e compatibile con un uso industriale</w:t>
      </w:r>
      <w:r w:rsidRPr="001B585A">
        <w:rPr>
          <w:rFonts w:ascii="Calibri" w:eastAsia="Times New Roman" w:hAnsi="Calibri" w:cs="Calibri"/>
          <w:sz w:val="24"/>
          <w:szCs w:val="24"/>
          <w:lang w:eastAsia="it-IT"/>
        </w:rPr>
        <w:t>.</w:t>
      </w:r>
    </w:p>
    <w:p w14:paraId="6B532074" w14:textId="77777777" w:rsidR="007B7377" w:rsidRDefault="007B7377" w:rsidP="00C429A1">
      <w:pPr>
        <w:spacing w:after="0" w:line="276" w:lineRule="auto"/>
        <w:jc w:val="both"/>
        <w:rPr>
          <w:rFonts w:ascii="Calibri" w:eastAsia="Times New Roman" w:hAnsi="Calibri" w:cs="Calibri"/>
          <w:sz w:val="24"/>
          <w:szCs w:val="24"/>
          <w:lang w:eastAsia="it-IT"/>
        </w:rPr>
      </w:pPr>
    </w:p>
    <w:p w14:paraId="21587AD9" w14:textId="27A3B604" w:rsidR="007B7377" w:rsidRDefault="007B7377" w:rsidP="00C429A1">
      <w:pPr>
        <w:spacing w:after="0" w:line="276" w:lineRule="auto"/>
        <w:jc w:val="both"/>
        <w:rPr>
          <w:rFonts w:ascii="Calibri" w:eastAsia="Times New Roman" w:hAnsi="Calibri" w:cs="Calibri"/>
          <w:sz w:val="24"/>
          <w:szCs w:val="24"/>
          <w:lang w:eastAsia="it-IT"/>
        </w:rPr>
      </w:pPr>
      <w:r w:rsidRPr="007B7377">
        <w:rPr>
          <w:rFonts w:ascii="Calibri" w:eastAsia="Times New Roman" w:hAnsi="Calibri" w:cs="Calibri"/>
          <w:sz w:val="24"/>
          <w:szCs w:val="24"/>
          <w:lang w:eastAsia="it-IT"/>
        </w:rPr>
        <w:t>Il decreto ministeriale del 2001 ha inoltre assegnato le prime risorse per l’avvio degli interventi di bonifica, per un importo pari a</w:t>
      </w:r>
      <w:r w:rsidR="00183BD1">
        <w:rPr>
          <w:rFonts w:ascii="Calibri" w:eastAsia="Times New Roman" w:hAnsi="Calibri" w:cs="Calibri"/>
          <w:sz w:val="24"/>
          <w:szCs w:val="24"/>
          <w:lang w:eastAsia="it-IT"/>
        </w:rPr>
        <w:t xml:space="preserve"> </w:t>
      </w:r>
      <w:r w:rsidR="00183BD1">
        <w:rPr>
          <w:rFonts w:ascii="Calibri" w:eastAsia="Times New Roman" w:hAnsi="Calibri" w:cs="Calibri"/>
          <w:b/>
          <w:bCs/>
          <w:sz w:val="24"/>
          <w:szCs w:val="24"/>
          <w:lang w:eastAsia="it-IT"/>
        </w:rPr>
        <w:t>8,79</w:t>
      </w:r>
      <w:r w:rsidRPr="007B7377">
        <w:rPr>
          <w:rFonts w:ascii="Calibri" w:eastAsia="Times New Roman" w:hAnsi="Calibri" w:cs="Calibri"/>
          <w:b/>
          <w:bCs/>
          <w:sz w:val="24"/>
          <w:szCs w:val="24"/>
          <w:lang w:eastAsia="it-IT"/>
        </w:rPr>
        <w:t xml:space="preserve"> milioni di euro</w:t>
      </w:r>
      <w:r w:rsidR="004F3770">
        <w:rPr>
          <w:rFonts w:ascii="Calibri" w:eastAsia="Times New Roman" w:hAnsi="Calibri" w:cs="Calibri"/>
          <w:b/>
          <w:bCs/>
          <w:sz w:val="24"/>
          <w:szCs w:val="24"/>
          <w:lang w:eastAsia="it-IT"/>
        </w:rPr>
        <w:t xml:space="preserve"> </w:t>
      </w:r>
      <w:r w:rsidR="004F3770">
        <w:rPr>
          <w:rFonts w:ascii="Calibri" w:eastAsia="Times New Roman" w:hAnsi="Calibri" w:cs="Calibri"/>
          <w:sz w:val="24"/>
          <w:szCs w:val="24"/>
          <w:lang w:eastAsia="it-IT"/>
        </w:rPr>
        <w:t>complessivi</w:t>
      </w:r>
      <w:r w:rsidRPr="007B7377">
        <w:rPr>
          <w:rFonts w:ascii="Calibri" w:eastAsia="Times New Roman" w:hAnsi="Calibri" w:cs="Calibri"/>
          <w:sz w:val="24"/>
          <w:szCs w:val="24"/>
          <w:lang w:eastAsia="it-IT"/>
        </w:rPr>
        <w:t xml:space="preserve">. Negli anni successivi, il Comune di Fidenza, con il supporto della </w:t>
      </w:r>
      <w:r w:rsidRPr="007B7377">
        <w:rPr>
          <w:rFonts w:ascii="Calibri" w:eastAsia="Times New Roman" w:hAnsi="Calibri" w:cs="Calibri"/>
          <w:b/>
          <w:bCs/>
          <w:sz w:val="24"/>
          <w:szCs w:val="24"/>
          <w:lang w:eastAsia="it-IT"/>
        </w:rPr>
        <w:t>Regione Emilia-Romagna,</w:t>
      </w:r>
      <w:r w:rsidRPr="007B7377">
        <w:rPr>
          <w:rFonts w:ascii="Calibri" w:eastAsia="Times New Roman" w:hAnsi="Calibri" w:cs="Calibri"/>
          <w:sz w:val="24"/>
          <w:szCs w:val="24"/>
          <w:lang w:eastAsia="it-IT"/>
        </w:rPr>
        <w:t xml:space="preserve"> del </w:t>
      </w:r>
      <w:r w:rsidRPr="007B7377">
        <w:rPr>
          <w:rFonts w:ascii="Calibri" w:eastAsia="Times New Roman" w:hAnsi="Calibri" w:cs="Calibri"/>
          <w:b/>
          <w:bCs/>
          <w:sz w:val="24"/>
          <w:szCs w:val="24"/>
          <w:lang w:eastAsia="it-IT"/>
        </w:rPr>
        <w:t>ministero dell’Ambiente</w:t>
      </w:r>
      <w:r w:rsidRPr="007B7377">
        <w:rPr>
          <w:rFonts w:ascii="Calibri" w:eastAsia="Times New Roman" w:hAnsi="Calibri" w:cs="Calibri"/>
          <w:sz w:val="24"/>
          <w:szCs w:val="24"/>
          <w:lang w:eastAsia="it-IT"/>
        </w:rPr>
        <w:t xml:space="preserve"> e delle strutture tecniche competenti, tra cui </w:t>
      </w:r>
      <w:proofErr w:type="spellStart"/>
      <w:r w:rsidRPr="007B7377">
        <w:rPr>
          <w:rFonts w:ascii="Calibri" w:eastAsia="Times New Roman" w:hAnsi="Calibri" w:cs="Calibri"/>
          <w:b/>
          <w:bCs/>
          <w:sz w:val="24"/>
          <w:szCs w:val="24"/>
          <w:lang w:eastAsia="it-IT"/>
        </w:rPr>
        <w:t>Arpae</w:t>
      </w:r>
      <w:proofErr w:type="spellEnd"/>
      <w:r w:rsidRPr="007B7377">
        <w:rPr>
          <w:rFonts w:ascii="Calibri" w:eastAsia="Times New Roman" w:hAnsi="Calibri" w:cs="Calibri"/>
          <w:b/>
          <w:bCs/>
          <w:sz w:val="24"/>
          <w:szCs w:val="24"/>
          <w:lang w:eastAsia="it-IT"/>
        </w:rPr>
        <w:t xml:space="preserve"> e Ausl</w:t>
      </w:r>
      <w:r w:rsidRPr="007B7377">
        <w:rPr>
          <w:rFonts w:ascii="Calibri" w:eastAsia="Times New Roman" w:hAnsi="Calibri" w:cs="Calibri"/>
          <w:sz w:val="24"/>
          <w:szCs w:val="24"/>
          <w:lang w:eastAsia="it-IT"/>
        </w:rPr>
        <w:t xml:space="preserve">, ha avviato un articolato programma di risanamento ambientale e riqualificazione </w:t>
      </w:r>
      <w:r w:rsidR="008B65B0" w:rsidRPr="00F61DB5">
        <w:rPr>
          <w:rFonts w:ascii="Calibri" w:eastAsia="Times New Roman" w:hAnsi="Calibri" w:cs="Calibri"/>
          <w:sz w:val="24"/>
          <w:szCs w:val="24"/>
          <w:lang w:eastAsia="it-IT"/>
        </w:rPr>
        <w:t xml:space="preserve">dell’area Carbochimica </w:t>
      </w:r>
      <w:r w:rsidR="00073C74" w:rsidRPr="00F61DB5">
        <w:rPr>
          <w:rFonts w:ascii="Calibri" w:eastAsia="Times New Roman" w:hAnsi="Calibri" w:cs="Calibri"/>
          <w:sz w:val="24"/>
          <w:szCs w:val="24"/>
          <w:lang w:eastAsia="it-IT"/>
        </w:rPr>
        <w:t>-</w:t>
      </w:r>
      <w:r w:rsidR="008B65B0" w:rsidRPr="00F61DB5">
        <w:rPr>
          <w:rFonts w:ascii="Calibri" w:eastAsia="Times New Roman" w:hAnsi="Calibri" w:cs="Calibri"/>
          <w:sz w:val="24"/>
          <w:szCs w:val="24"/>
          <w:lang w:eastAsia="it-IT"/>
        </w:rPr>
        <w:t xml:space="preserve"> C</w:t>
      </w:r>
      <w:r w:rsidR="00831C74">
        <w:rPr>
          <w:rFonts w:ascii="Calibri" w:eastAsia="Times New Roman" w:hAnsi="Calibri" w:cs="Calibri"/>
          <w:sz w:val="24"/>
          <w:szCs w:val="24"/>
          <w:lang w:eastAsia="it-IT"/>
        </w:rPr>
        <w:t>ip</w:t>
      </w:r>
      <w:r w:rsidR="008B65B0" w:rsidRPr="00F61DB5">
        <w:rPr>
          <w:rFonts w:ascii="Calibri" w:eastAsia="Times New Roman" w:hAnsi="Calibri" w:cs="Calibri"/>
          <w:sz w:val="24"/>
          <w:szCs w:val="24"/>
          <w:lang w:eastAsia="it-IT"/>
        </w:rPr>
        <w:t xml:space="preserve">, rendendo possibile un progressivo abbandono della presenza della </w:t>
      </w:r>
      <w:r w:rsidR="008D0446">
        <w:rPr>
          <w:rFonts w:ascii="Calibri" w:eastAsia="Times New Roman" w:hAnsi="Calibri" w:cs="Calibri"/>
          <w:sz w:val="24"/>
          <w:szCs w:val="24"/>
          <w:lang w:eastAsia="it-IT"/>
        </w:rPr>
        <w:t>‘</w:t>
      </w:r>
      <w:r w:rsidR="008B65B0" w:rsidRPr="00F61DB5">
        <w:rPr>
          <w:rFonts w:ascii="Calibri" w:eastAsia="Times New Roman" w:hAnsi="Calibri" w:cs="Calibri"/>
          <w:sz w:val="24"/>
          <w:szCs w:val="24"/>
          <w:lang w:eastAsia="it-IT"/>
        </w:rPr>
        <w:t>chimica pesante</w:t>
      </w:r>
      <w:r w:rsidR="008D0446">
        <w:rPr>
          <w:rFonts w:ascii="Calibri" w:eastAsia="Times New Roman" w:hAnsi="Calibri" w:cs="Calibri"/>
          <w:sz w:val="24"/>
          <w:szCs w:val="24"/>
          <w:lang w:eastAsia="it-IT"/>
        </w:rPr>
        <w:t>’</w:t>
      </w:r>
      <w:r w:rsidR="008B65B0" w:rsidRPr="00F61DB5">
        <w:rPr>
          <w:rFonts w:ascii="Calibri" w:eastAsia="Times New Roman" w:hAnsi="Calibri" w:cs="Calibri"/>
          <w:sz w:val="24"/>
          <w:szCs w:val="24"/>
          <w:lang w:eastAsia="it-IT"/>
        </w:rPr>
        <w:t xml:space="preserve"> e attivando </w:t>
      </w:r>
      <w:r w:rsidR="002E3BC6">
        <w:rPr>
          <w:rFonts w:ascii="Calibri" w:eastAsia="Times New Roman" w:hAnsi="Calibri" w:cs="Calibri"/>
          <w:sz w:val="24"/>
          <w:szCs w:val="24"/>
          <w:lang w:eastAsia="it-IT"/>
        </w:rPr>
        <w:t>interventi</w:t>
      </w:r>
      <w:r w:rsidR="008B65B0" w:rsidRPr="00F61DB5">
        <w:rPr>
          <w:rFonts w:ascii="Calibri" w:eastAsia="Times New Roman" w:hAnsi="Calibri" w:cs="Calibri"/>
          <w:sz w:val="24"/>
          <w:szCs w:val="24"/>
          <w:lang w:eastAsia="it-IT"/>
        </w:rPr>
        <w:t xml:space="preserve"> di risanamento dell’inquinamento, </w:t>
      </w:r>
      <w:r w:rsidR="000058CB">
        <w:rPr>
          <w:rFonts w:ascii="Calibri" w:eastAsia="Times New Roman" w:hAnsi="Calibri" w:cs="Calibri"/>
          <w:sz w:val="24"/>
          <w:szCs w:val="24"/>
          <w:lang w:eastAsia="it-IT"/>
        </w:rPr>
        <w:t>tuttora</w:t>
      </w:r>
      <w:r w:rsidR="008B65B0" w:rsidRPr="00F61DB5">
        <w:rPr>
          <w:rFonts w:ascii="Calibri" w:eastAsia="Times New Roman" w:hAnsi="Calibri" w:cs="Calibri"/>
          <w:sz w:val="24"/>
          <w:szCs w:val="24"/>
          <w:lang w:eastAsia="it-IT"/>
        </w:rPr>
        <w:t xml:space="preserve"> in corso. </w:t>
      </w:r>
      <w:r w:rsidR="00A505CD" w:rsidRPr="00F61DB5">
        <w:rPr>
          <w:rFonts w:ascii="Calibri" w:eastAsia="Times New Roman" w:hAnsi="Calibri" w:cs="Calibri"/>
          <w:sz w:val="24"/>
          <w:szCs w:val="24"/>
          <w:lang w:eastAsia="it-IT"/>
        </w:rPr>
        <w:t xml:space="preserve"> </w:t>
      </w:r>
    </w:p>
    <w:p w14:paraId="2D491666" w14:textId="77777777" w:rsidR="000058CB" w:rsidRDefault="000058CB" w:rsidP="00C429A1">
      <w:pPr>
        <w:spacing w:after="0" w:line="276" w:lineRule="auto"/>
        <w:jc w:val="both"/>
        <w:rPr>
          <w:rFonts w:ascii="Calibri" w:eastAsia="Times New Roman" w:hAnsi="Calibri" w:cs="Calibri"/>
          <w:sz w:val="24"/>
          <w:szCs w:val="24"/>
          <w:lang w:eastAsia="it-IT"/>
        </w:rPr>
      </w:pPr>
    </w:p>
    <w:p w14:paraId="6D5941BB" w14:textId="68E901AE" w:rsidR="00BB2B14" w:rsidRDefault="00BB2B14" w:rsidP="00C429A1">
      <w:pPr>
        <w:spacing w:after="0" w:line="276" w:lineRule="auto"/>
        <w:jc w:val="both"/>
        <w:rPr>
          <w:rFonts w:ascii="Calibri" w:eastAsia="Times New Roman" w:hAnsi="Calibri" w:cs="Calibri"/>
          <w:sz w:val="24"/>
          <w:szCs w:val="24"/>
          <w:lang w:eastAsia="it-IT"/>
        </w:rPr>
      </w:pPr>
      <w:r w:rsidRPr="00BB2B14">
        <w:rPr>
          <w:rFonts w:ascii="Calibri" w:eastAsia="Times New Roman" w:hAnsi="Calibri" w:cs="Calibri"/>
          <w:sz w:val="24"/>
          <w:szCs w:val="24"/>
          <w:lang w:eastAsia="it-IT"/>
        </w:rPr>
        <w:t>La Regione ha reso disponibili a favore del Com</w:t>
      </w:r>
      <w:r>
        <w:rPr>
          <w:rFonts w:ascii="Calibri" w:eastAsia="Times New Roman" w:hAnsi="Calibri" w:cs="Calibri"/>
          <w:sz w:val="24"/>
          <w:szCs w:val="24"/>
          <w:lang w:eastAsia="it-IT"/>
        </w:rPr>
        <w:t>u</w:t>
      </w:r>
      <w:r w:rsidRPr="00BB2B14">
        <w:rPr>
          <w:rFonts w:ascii="Calibri" w:eastAsia="Times New Roman" w:hAnsi="Calibri" w:cs="Calibri"/>
          <w:sz w:val="24"/>
          <w:szCs w:val="24"/>
          <w:lang w:eastAsia="it-IT"/>
        </w:rPr>
        <w:t>ne di Fidenza le risorse originariamente attribu</w:t>
      </w:r>
      <w:r>
        <w:rPr>
          <w:rFonts w:ascii="Calibri" w:eastAsia="Times New Roman" w:hAnsi="Calibri" w:cs="Calibri"/>
          <w:sz w:val="24"/>
          <w:szCs w:val="24"/>
          <w:lang w:eastAsia="it-IT"/>
        </w:rPr>
        <w:t>i</w:t>
      </w:r>
      <w:r w:rsidRPr="00BB2B14">
        <w:rPr>
          <w:rFonts w:ascii="Calibri" w:eastAsia="Times New Roman" w:hAnsi="Calibri" w:cs="Calibri"/>
          <w:sz w:val="24"/>
          <w:szCs w:val="24"/>
          <w:lang w:eastAsia="it-IT"/>
        </w:rPr>
        <w:t>te alla ditta Carbochimica dal Piano territoriale di tutela ambientale 1994-1996 rimaste inutilizzate</w:t>
      </w:r>
      <w:r w:rsidR="00C53FC2">
        <w:rPr>
          <w:rFonts w:ascii="Calibri" w:eastAsia="Times New Roman" w:hAnsi="Calibri" w:cs="Calibri"/>
          <w:sz w:val="24"/>
          <w:szCs w:val="24"/>
          <w:lang w:eastAsia="it-IT"/>
        </w:rPr>
        <w:t>,</w:t>
      </w:r>
      <w:r w:rsidRPr="00BB2B14">
        <w:rPr>
          <w:rFonts w:ascii="Calibri" w:eastAsia="Times New Roman" w:hAnsi="Calibri" w:cs="Calibri"/>
          <w:sz w:val="24"/>
          <w:szCs w:val="24"/>
          <w:lang w:eastAsia="it-IT"/>
        </w:rPr>
        <w:t xml:space="preserve"> che sono così confluite nelle </w:t>
      </w:r>
      <w:r w:rsidR="00825D16">
        <w:rPr>
          <w:rFonts w:ascii="Calibri" w:eastAsia="Times New Roman" w:hAnsi="Calibri" w:cs="Calibri"/>
          <w:sz w:val="24"/>
          <w:szCs w:val="24"/>
          <w:lang w:eastAsia="it-IT"/>
        </w:rPr>
        <w:t>finanze</w:t>
      </w:r>
      <w:r w:rsidRPr="00BB2B14">
        <w:rPr>
          <w:rFonts w:ascii="Calibri" w:eastAsia="Times New Roman" w:hAnsi="Calibri" w:cs="Calibri"/>
          <w:sz w:val="24"/>
          <w:szCs w:val="24"/>
          <w:lang w:eastAsia="it-IT"/>
        </w:rPr>
        <w:t xml:space="preserve"> disponibili per gli interventi di bonifica </w:t>
      </w:r>
      <w:r w:rsidR="00C53FC2">
        <w:rPr>
          <w:rFonts w:ascii="Calibri" w:eastAsia="Times New Roman" w:hAnsi="Calibri" w:cs="Calibri"/>
          <w:sz w:val="24"/>
          <w:szCs w:val="24"/>
          <w:lang w:eastAsia="it-IT"/>
        </w:rPr>
        <w:t>(</w:t>
      </w:r>
      <w:r w:rsidRPr="00BB2B14">
        <w:rPr>
          <w:rFonts w:ascii="Calibri" w:eastAsia="Times New Roman" w:hAnsi="Calibri" w:cs="Calibri"/>
          <w:sz w:val="24"/>
          <w:szCs w:val="24"/>
          <w:lang w:eastAsia="it-IT"/>
        </w:rPr>
        <w:t xml:space="preserve">pari a </w:t>
      </w:r>
      <w:r w:rsidRPr="00C53FC2">
        <w:rPr>
          <w:rFonts w:ascii="Calibri" w:eastAsia="Times New Roman" w:hAnsi="Calibri" w:cs="Calibri"/>
          <w:b/>
          <w:bCs/>
          <w:sz w:val="24"/>
          <w:szCs w:val="24"/>
          <w:lang w:eastAsia="it-IT"/>
        </w:rPr>
        <w:t>895mila euro</w:t>
      </w:r>
      <w:r w:rsidR="00C53FC2">
        <w:rPr>
          <w:rFonts w:ascii="Calibri" w:eastAsia="Times New Roman" w:hAnsi="Calibri" w:cs="Calibri"/>
          <w:sz w:val="24"/>
          <w:szCs w:val="24"/>
          <w:lang w:eastAsia="it-IT"/>
        </w:rPr>
        <w:t>)</w:t>
      </w:r>
      <w:r w:rsidRPr="00BB2B14">
        <w:rPr>
          <w:rFonts w:ascii="Calibri" w:eastAsia="Times New Roman" w:hAnsi="Calibri" w:cs="Calibri"/>
          <w:sz w:val="24"/>
          <w:szCs w:val="24"/>
          <w:lang w:eastAsia="it-IT"/>
        </w:rPr>
        <w:t xml:space="preserve">. </w:t>
      </w:r>
    </w:p>
    <w:p w14:paraId="4E8F6BCE" w14:textId="77777777" w:rsidR="00BB2B14" w:rsidRDefault="00BB2B14" w:rsidP="00C429A1">
      <w:pPr>
        <w:spacing w:after="0" w:line="276" w:lineRule="auto"/>
        <w:jc w:val="both"/>
        <w:rPr>
          <w:rFonts w:ascii="Calibri" w:eastAsia="Times New Roman" w:hAnsi="Calibri" w:cs="Calibri"/>
          <w:sz w:val="24"/>
          <w:szCs w:val="24"/>
          <w:lang w:eastAsia="it-IT"/>
        </w:rPr>
      </w:pPr>
    </w:p>
    <w:p w14:paraId="368070AB" w14:textId="2AC1508A" w:rsidR="000058CB" w:rsidRPr="000058CB" w:rsidRDefault="000058CB" w:rsidP="00C429A1">
      <w:pPr>
        <w:spacing w:after="0" w:line="276" w:lineRule="auto"/>
        <w:jc w:val="both"/>
        <w:rPr>
          <w:rFonts w:ascii="Calibri" w:eastAsia="Times New Roman" w:hAnsi="Calibri" w:cs="Calibri"/>
          <w:b/>
          <w:bCs/>
          <w:sz w:val="24"/>
          <w:szCs w:val="24"/>
          <w:lang w:eastAsia="it-IT"/>
        </w:rPr>
      </w:pPr>
      <w:r w:rsidRPr="000058CB">
        <w:rPr>
          <w:rFonts w:ascii="Calibri" w:eastAsia="Times New Roman" w:hAnsi="Calibri" w:cs="Calibri"/>
          <w:sz w:val="24"/>
          <w:szCs w:val="24"/>
          <w:lang w:eastAsia="it-IT"/>
        </w:rPr>
        <w:t xml:space="preserve">Nel 2008 è stato sottoscritto un </w:t>
      </w:r>
      <w:r w:rsidRPr="000058CB">
        <w:rPr>
          <w:rFonts w:ascii="Calibri" w:eastAsia="Times New Roman" w:hAnsi="Calibri" w:cs="Calibri"/>
          <w:b/>
          <w:bCs/>
          <w:sz w:val="24"/>
          <w:szCs w:val="24"/>
          <w:lang w:eastAsia="it-IT"/>
        </w:rPr>
        <w:t xml:space="preserve">Accordo di Programma </w:t>
      </w:r>
      <w:r w:rsidRPr="008D0446">
        <w:rPr>
          <w:rFonts w:ascii="Calibri" w:eastAsia="Times New Roman" w:hAnsi="Calibri" w:cs="Calibri"/>
          <w:b/>
          <w:bCs/>
          <w:sz w:val="24"/>
          <w:szCs w:val="24"/>
          <w:lang w:eastAsia="it-IT"/>
        </w:rPr>
        <w:t>Quadro</w:t>
      </w:r>
      <w:r w:rsidRPr="000058CB">
        <w:rPr>
          <w:rFonts w:ascii="Calibri" w:eastAsia="Times New Roman" w:hAnsi="Calibri" w:cs="Calibri"/>
          <w:sz w:val="24"/>
          <w:szCs w:val="24"/>
          <w:lang w:eastAsia="it-IT"/>
        </w:rPr>
        <w:t xml:space="preserve"> tra </w:t>
      </w:r>
      <w:r>
        <w:rPr>
          <w:rFonts w:ascii="Calibri" w:eastAsia="Times New Roman" w:hAnsi="Calibri" w:cs="Calibri"/>
          <w:sz w:val="24"/>
          <w:szCs w:val="24"/>
          <w:lang w:eastAsia="it-IT"/>
        </w:rPr>
        <w:t>m</w:t>
      </w:r>
      <w:r w:rsidRPr="000058CB">
        <w:rPr>
          <w:rFonts w:ascii="Calibri" w:eastAsia="Times New Roman" w:hAnsi="Calibri" w:cs="Calibri"/>
          <w:sz w:val="24"/>
          <w:szCs w:val="24"/>
          <w:lang w:eastAsia="it-IT"/>
        </w:rPr>
        <w:t xml:space="preserve">inistero dell’Ambiente, </w:t>
      </w:r>
      <w:r>
        <w:rPr>
          <w:rFonts w:ascii="Calibri" w:eastAsia="Times New Roman" w:hAnsi="Calibri" w:cs="Calibri"/>
          <w:sz w:val="24"/>
          <w:szCs w:val="24"/>
          <w:lang w:eastAsia="it-IT"/>
        </w:rPr>
        <w:t>m</w:t>
      </w:r>
      <w:r w:rsidRPr="000058CB">
        <w:rPr>
          <w:rFonts w:ascii="Calibri" w:eastAsia="Times New Roman" w:hAnsi="Calibri" w:cs="Calibri"/>
          <w:sz w:val="24"/>
          <w:szCs w:val="24"/>
          <w:lang w:eastAsia="it-IT"/>
        </w:rPr>
        <w:t xml:space="preserve">inistero dello Sviluppo Economico, Regione Emilia-Romagna, Provincia di Parma e Comune di Fidenza, che ha definito un quadro di finanziamenti pari a </w:t>
      </w:r>
      <w:r w:rsidRPr="000058CB">
        <w:rPr>
          <w:rFonts w:ascii="Calibri" w:eastAsia="Times New Roman" w:hAnsi="Calibri" w:cs="Calibri"/>
          <w:b/>
          <w:bCs/>
          <w:sz w:val="24"/>
          <w:szCs w:val="24"/>
          <w:lang w:eastAsia="it-IT"/>
        </w:rPr>
        <w:t>14 milioni di euro</w:t>
      </w:r>
      <w:r w:rsidR="00BB2B14">
        <w:rPr>
          <w:rFonts w:ascii="Calibri" w:eastAsia="Times New Roman" w:hAnsi="Calibri" w:cs="Calibri"/>
          <w:sz w:val="24"/>
          <w:szCs w:val="24"/>
          <w:lang w:eastAsia="it-IT"/>
        </w:rPr>
        <w:t xml:space="preserve">, di cui </w:t>
      </w:r>
      <w:r w:rsidR="00BB2B14" w:rsidRPr="00842E62">
        <w:rPr>
          <w:rFonts w:ascii="Calibri" w:eastAsia="Times New Roman" w:hAnsi="Calibri" w:cs="Calibri"/>
          <w:b/>
          <w:bCs/>
          <w:sz w:val="24"/>
          <w:szCs w:val="24"/>
          <w:lang w:eastAsia="it-IT"/>
        </w:rPr>
        <w:t xml:space="preserve">10 </w:t>
      </w:r>
      <w:r w:rsidR="00CE6D1B" w:rsidRPr="00CE6D1B">
        <w:rPr>
          <w:rFonts w:ascii="Calibri" w:eastAsia="Times New Roman" w:hAnsi="Calibri" w:cs="Calibri"/>
          <w:b/>
          <w:bCs/>
          <w:sz w:val="24"/>
          <w:szCs w:val="24"/>
          <w:lang w:eastAsia="it-IT"/>
        </w:rPr>
        <w:t>milioni</w:t>
      </w:r>
      <w:r w:rsidR="00CE6D1B">
        <w:rPr>
          <w:rFonts w:ascii="Calibri" w:eastAsia="Times New Roman" w:hAnsi="Calibri" w:cs="Calibri"/>
          <w:sz w:val="24"/>
          <w:szCs w:val="24"/>
          <w:lang w:eastAsia="it-IT"/>
        </w:rPr>
        <w:t xml:space="preserve"> </w:t>
      </w:r>
      <w:r w:rsidR="00BB2B14">
        <w:rPr>
          <w:rFonts w:ascii="Calibri" w:eastAsia="Times New Roman" w:hAnsi="Calibri" w:cs="Calibri"/>
          <w:sz w:val="24"/>
          <w:szCs w:val="24"/>
          <w:lang w:eastAsia="it-IT"/>
        </w:rPr>
        <w:t>resi operativi in quella fase</w:t>
      </w:r>
      <w:r w:rsidRPr="000058CB">
        <w:rPr>
          <w:rFonts w:ascii="Calibri" w:eastAsia="Times New Roman" w:hAnsi="Calibri" w:cs="Calibri"/>
          <w:sz w:val="24"/>
          <w:szCs w:val="24"/>
          <w:lang w:eastAsia="it-IT"/>
        </w:rPr>
        <w:t xml:space="preserve">. Successivamente, nel luglio 2019, è stato sottoscritto un </w:t>
      </w:r>
      <w:r w:rsidRPr="000058CB">
        <w:rPr>
          <w:rFonts w:ascii="Calibri" w:eastAsia="Times New Roman" w:hAnsi="Calibri" w:cs="Calibri"/>
          <w:b/>
          <w:bCs/>
          <w:sz w:val="24"/>
          <w:szCs w:val="24"/>
          <w:lang w:eastAsia="it-IT"/>
        </w:rPr>
        <w:t>ulteriore Accordo di Programma</w:t>
      </w:r>
      <w:r w:rsidRPr="000058CB">
        <w:rPr>
          <w:rFonts w:ascii="Calibri" w:eastAsia="Times New Roman" w:hAnsi="Calibri" w:cs="Calibri"/>
          <w:sz w:val="24"/>
          <w:szCs w:val="24"/>
          <w:lang w:eastAsia="it-IT"/>
        </w:rPr>
        <w:t xml:space="preserve"> per la realizzazione degli interventi di bonifica, aggiornato nel giugno 2024 con un finanziamento complessivo pari a </w:t>
      </w:r>
      <w:r w:rsidRPr="000058CB">
        <w:rPr>
          <w:rFonts w:ascii="Calibri" w:eastAsia="Times New Roman" w:hAnsi="Calibri" w:cs="Calibri"/>
          <w:b/>
          <w:bCs/>
          <w:sz w:val="24"/>
          <w:szCs w:val="24"/>
          <w:lang w:eastAsia="it-IT"/>
        </w:rPr>
        <w:t>8,2 milioni di euro.</w:t>
      </w:r>
    </w:p>
    <w:p w14:paraId="2F64DA4C" w14:textId="77777777" w:rsidR="004E5BE0" w:rsidRPr="00F61DB5" w:rsidRDefault="004E5BE0" w:rsidP="00C429A1">
      <w:pPr>
        <w:spacing w:after="0" w:line="276" w:lineRule="auto"/>
        <w:jc w:val="both"/>
        <w:textAlignment w:val="baseline"/>
        <w:rPr>
          <w:rFonts w:ascii="Calibri" w:hAnsi="Calibri" w:cs="Calibri"/>
          <w:sz w:val="24"/>
          <w:szCs w:val="24"/>
        </w:rPr>
      </w:pPr>
    </w:p>
    <w:p w14:paraId="4DA7DAC3" w14:textId="0C416D02" w:rsidR="009F7B1B" w:rsidRDefault="009F7B1B" w:rsidP="00C429A1">
      <w:pPr>
        <w:autoSpaceDE w:val="0"/>
        <w:autoSpaceDN w:val="0"/>
        <w:adjustRightInd w:val="0"/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9F7B1B">
        <w:rPr>
          <w:rFonts w:ascii="Calibri" w:hAnsi="Calibri" w:cs="Calibri"/>
          <w:sz w:val="24"/>
          <w:szCs w:val="24"/>
        </w:rPr>
        <w:t xml:space="preserve">Con decreto del </w:t>
      </w:r>
      <w:r>
        <w:rPr>
          <w:rFonts w:ascii="Calibri" w:hAnsi="Calibri" w:cs="Calibri"/>
          <w:sz w:val="24"/>
          <w:szCs w:val="24"/>
        </w:rPr>
        <w:t>m</w:t>
      </w:r>
      <w:r w:rsidRPr="009F7B1B">
        <w:rPr>
          <w:rFonts w:ascii="Calibri" w:hAnsi="Calibri" w:cs="Calibri"/>
          <w:sz w:val="24"/>
          <w:szCs w:val="24"/>
        </w:rPr>
        <w:t>inistero dell’Ambiente e della Sicurezza energetica n</w:t>
      </w:r>
      <w:r>
        <w:rPr>
          <w:rFonts w:ascii="Calibri" w:hAnsi="Calibri" w:cs="Calibri"/>
          <w:sz w:val="24"/>
          <w:szCs w:val="24"/>
        </w:rPr>
        <w:t>umero</w:t>
      </w:r>
      <w:r w:rsidRPr="009F7B1B">
        <w:rPr>
          <w:rFonts w:ascii="Calibri" w:hAnsi="Calibri" w:cs="Calibri"/>
          <w:sz w:val="24"/>
          <w:szCs w:val="24"/>
        </w:rPr>
        <w:t xml:space="preserve"> 204 del 3 giugno 2024, il </w:t>
      </w:r>
      <w:r w:rsidRPr="009F7B1B">
        <w:rPr>
          <w:rFonts w:ascii="Calibri" w:hAnsi="Calibri" w:cs="Calibri"/>
          <w:b/>
          <w:bCs/>
          <w:sz w:val="24"/>
          <w:szCs w:val="24"/>
        </w:rPr>
        <w:t>Sin</w:t>
      </w:r>
      <w:r w:rsidRPr="009F7B1B">
        <w:rPr>
          <w:rFonts w:ascii="Calibri" w:hAnsi="Calibri" w:cs="Calibri"/>
          <w:sz w:val="24"/>
          <w:szCs w:val="24"/>
        </w:rPr>
        <w:t xml:space="preserve"> è stato </w:t>
      </w:r>
      <w:r w:rsidRPr="009F7B1B">
        <w:rPr>
          <w:rFonts w:ascii="Calibri" w:hAnsi="Calibri" w:cs="Calibri"/>
          <w:b/>
          <w:bCs/>
          <w:sz w:val="24"/>
          <w:szCs w:val="24"/>
        </w:rPr>
        <w:t>riperimetrato alle quattro aree attualmente oggetto di intervento</w:t>
      </w:r>
      <w:r w:rsidRPr="009F7B1B">
        <w:rPr>
          <w:rFonts w:ascii="Calibri" w:hAnsi="Calibri" w:cs="Calibri"/>
          <w:sz w:val="24"/>
          <w:szCs w:val="24"/>
        </w:rPr>
        <w:t>: ex Carbochimica, ex C</w:t>
      </w:r>
      <w:r w:rsidR="008D0446">
        <w:rPr>
          <w:rFonts w:ascii="Calibri" w:hAnsi="Calibri" w:cs="Calibri"/>
          <w:sz w:val="24"/>
          <w:szCs w:val="24"/>
        </w:rPr>
        <w:t>ip</w:t>
      </w:r>
      <w:r w:rsidRPr="009F7B1B">
        <w:rPr>
          <w:rFonts w:ascii="Calibri" w:hAnsi="Calibri" w:cs="Calibri"/>
          <w:sz w:val="24"/>
          <w:szCs w:val="24"/>
        </w:rPr>
        <w:t>, ex inceneritore di San Nicomede e discarica di Vallicella, per la quale gli interventi risultano conclusi ed è in corso la fase di monitoraggio. Per le tre aree ancora operative sono state programmate ulteriori risorse nell’ambito del Fondo per lo sviluppo e la coesione (</w:t>
      </w:r>
      <w:proofErr w:type="spellStart"/>
      <w:r w:rsidRPr="009F7B1B">
        <w:rPr>
          <w:rFonts w:ascii="Calibri" w:hAnsi="Calibri" w:cs="Calibri"/>
          <w:sz w:val="24"/>
          <w:szCs w:val="24"/>
        </w:rPr>
        <w:t>F</w:t>
      </w:r>
      <w:r w:rsidR="008D0446">
        <w:rPr>
          <w:rFonts w:ascii="Calibri" w:hAnsi="Calibri" w:cs="Calibri"/>
          <w:sz w:val="24"/>
          <w:szCs w:val="24"/>
        </w:rPr>
        <w:t>sc</w:t>
      </w:r>
      <w:proofErr w:type="spellEnd"/>
      <w:r w:rsidRPr="009F7B1B">
        <w:rPr>
          <w:rFonts w:ascii="Calibri" w:hAnsi="Calibri" w:cs="Calibri"/>
          <w:sz w:val="24"/>
          <w:szCs w:val="24"/>
        </w:rPr>
        <w:t xml:space="preserve">) 2021-2027, </w:t>
      </w:r>
      <w:r w:rsidRPr="009F7B1B">
        <w:rPr>
          <w:rFonts w:ascii="Calibri" w:hAnsi="Calibri" w:cs="Calibri"/>
          <w:sz w:val="24"/>
          <w:szCs w:val="24"/>
        </w:rPr>
        <w:lastRenderedPageBreak/>
        <w:t xml:space="preserve">per un totale di </w:t>
      </w:r>
      <w:r w:rsidRPr="009F7B1B">
        <w:rPr>
          <w:rFonts w:ascii="Calibri" w:hAnsi="Calibri" w:cs="Calibri"/>
          <w:b/>
          <w:bCs/>
          <w:sz w:val="24"/>
          <w:szCs w:val="24"/>
        </w:rPr>
        <w:t>oltre 19,</w:t>
      </w:r>
      <w:r w:rsidR="00BB2B14">
        <w:rPr>
          <w:rFonts w:ascii="Calibri" w:hAnsi="Calibri" w:cs="Calibri"/>
          <w:b/>
          <w:bCs/>
          <w:sz w:val="24"/>
          <w:szCs w:val="24"/>
        </w:rPr>
        <w:t>3</w:t>
      </w:r>
      <w:r w:rsidRPr="009F7B1B">
        <w:rPr>
          <w:rFonts w:ascii="Calibri" w:hAnsi="Calibri" w:cs="Calibri"/>
          <w:b/>
          <w:bCs/>
          <w:sz w:val="24"/>
          <w:szCs w:val="24"/>
        </w:rPr>
        <w:t xml:space="preserve"> milioni di euro</w:t>
      </w:r>
      <w:r w:rsidRPr="009F7B1B">
        <w:rPr>
          <w:rFonts w:ascii="Calibri" w:hAnsi="Calibri" w:cs="Calibri"/>
          <w:sz w:val="24"/>
          <w:szCs w:val="24"/>
        </w:rPr>
        <w:t xml:space="preserve">, così ripartiti: </w:t>
      </w:r>
      <w:r w:rsidRPr="009F7B1B">
        <w:rPr>
          <w:rFonts w:ascii="Calibri" w:hAnsi="Calibri" w:cs="Calibri"/>
          <w:b/>
          <w:bCs/>
          <w:sz w:val="24"/>
          <w:szCs w:val="24"/>
        </w:rPr>
        <w:t xml:space="preserve">13,75 milioni </w:t>
      </w:r>
      <w:r w:rsidRPr="00B62169">
        <w:rPr>
          <w:rFonts w:ascii="Calibri" w:hAnsi="Calibri" w:cs="Calibri"/>
          <w:sz w:val="24"/>
          <w:szCs w:val="24"/>
        </w:rPr>
        <w:t>per l’area</w:t>
      </w:r>
      <w:r w:rsidRPr="009F7B1B">
        <w:rPr>
          <w:rFonts w:ascii="Calibri" w:hAnsi="Calibri" w:cs="Calibri"/>
          <w:b/>
          <w:bCs/>
          <w:sz w:val="24"/>
          <w:szCs w:val="24"/>
        </w:rPr>
        <w:t xml:space="preserve"> ex Carbochimica</w:t>
      </w:r>
      <w:r w:rsidRPr="009F7B1B">
        <w:rPr>
          <w:rFonts w:ascii="Calibri" w:hAnsi="Calibri" w:cs="Calibri"/>
          <w:sz w:val="24"/>
          <w:szCs w:val="24"/>
        </w:rPr>
        <w:t xml:space="preserve">, </w:t>
      </w:r>
      <w:r w:rsidRPr="009F7B1B">
        <w:rPr>
          <w:rFonts w:ascii="Calibri" w:hAnsi="Calibri" w:cs="Calibri"/>
          <w:b/>
          <w:bCs/>
          <w:sz w:val="24"/>
          <w:szCs w:val="24"/>
        </w:rPr>
        <w:t xml:space="preserve">2,75 milioni </w:t>
      </w:r>
      <w:r w:rsidRPr="00B62169">
        <w:rPr>
          <w:rFonts w:ascii="Calibri" w:hAnsi="Calibri" w:cs="Calibri"/>
          <w:sz w:val="24"/>
          <w:szCs w:val="24"/>
        </w:rPr>
        <w:t>per l’area</w:t>
      </w:r>
      <w:r w:rsidRPr="009F7B1B">
        <w:rPr>
          <w:rFonts w:ascii="Calibri" w:hAnsi="Calibri" w:cs="Calibri"/>
          <w:b/>
          <w:bCs/>
          <w:sz w:val="24"/>
          <w:szCs w:val="24"/>
        </w:rPr>
        <w:t xml:space="preserve"> ex C</w:t>
      </w:r>
      <w:r>
        <w:rPr>
          <w:rFonts w:ascii="Calibri" w:hAnsi="Calibri" w:cs="Calibri"/>
          <w:b/>
          <w:bCs/>
          <w:sz w:val="24"/>
          <w:szCs w:val="24"/>
        </w:rPr>
        <w:t>ip</w:t>
      </w:r>
      <w:r w:rsidRPr="009F7B1B">
        <w:rPr>
          <w:rFonts w:ascii="Calibri" w:hAnsi="Calibri" w:cs="Calibri"/>
          <w:sz w:val="24"/>
          <w:szCs w:val="24"/>
        </w:rPr>
        <w:t xml:space="preserve"> e </w:t>
      </w:r>
      <w:r w:rsidRPr="00C429A1">
        <w:rPr>
          <w:rFonts w:ascii="Calibri" w:hAnsi="Calibri" w:cs="Calibri"/>
          <w:b/>
          <w:bCs/>
          <w:sz w:val="24"/>
          <w:szCs w:val="24"/>
        </w:rPr>
        <w:t xml:space="preserve">2,8 milioni </w:t>
      </w:r>
      <w:r w:rsidRPr="00B62169">
        <w:rPr>
          <w:rFonts w:ascii="Calibri" w:hAnsi="Calibri" w:cs="Calibri"/>
          <w:sz w:val="24"/>
          <w:szCs w:val="24"/>
        </w:rPr>
        <w:t>per</w:t>
      </w:r>
      <w:r w:rsidRPr="00C429A1">
        <w:rPr>
          <w:rFonts w:ascii="Calibri" w:hAnsi="Calibri" w:cs="Calibri"/>
          <w:b/>
          <w:bCs/>
          <w:sz w:val="24"/>
          <w:szCs w:val="24"/>
        </w:rPr>
        <w:t xml:space="preserve"> l’ex inceneritore di San Nicomede</w:t>
      </w:r>
      <w:r w:rsidRPr="009F7B1B">
        <w:rPr>
          <w:rFonts w:ascii="Calibri" w:hAnsi="Calibri" w:cs="Calibri"/>
          <w:sz w:val="24"/>
          <w:szCs w:val="24"/>
        </w:rPr>
        <w:t>.</w:t>
      </w:r>
    </w:p>
    <w:p w14:paraId="4105EDD5" w14:textId="77777777" w:rsidR="009F7B1B" w:rsidRDefault="009F7B1B" w:rsidP="00C429A1">
      <w:pPr>
        <w:autoSpaceDE w:val="0"/>
        <w:autoSpaceDN w:val="0"/>
        <w:adjustRightInd w:val="0"/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</w:p>
    <w:p w14:paraId="71B0409E" w14:textId="6BE06365" w:rsidR="00186878" w:rsidRPr="00F61DB5" w:rsidRDefault="00186878" w:rsidP="00C429A1">
      <w:pPr>
        <w:autoSpaceDE w:val="0"/>
        <w:autoSpaceDN w:val="0"/>
        <w:adjustRightInd w:val="0"/>
        <w:spacing w:after="0" w:line="276" w:lineRule="auto"/>
        <w:jc w:val="both"/>
        <w:rPr>
          <w:rFonts w:ascii="Calibri" w:hAnsi="Calibri" w:cs="Calibri"/>
          <w:i/>
          <w:iCs/>
          <w:sz w:val="24"/>
          <w:szCs w:val="24"/>
        </w:rPr>
      </w:pPr>
    </w:p>
    <w:p w14:paraId="7A995E10" w14:textId="77777777" w:rsidR="003E63BD" w:rsidRPr="00F61DB5" w:rsidRDefault="003E63BD" w:rsidP="00C429A1">
      <w:pPr>
        <w:spacing w:line="276" w:lineRule="auto"/>
        <w:jc w:val="both"/>
        <w:rPr>
          <w:rFonts w:ascii="Calibri" w:hAnsi="Calibri" w:cs="Calibri"/>
          <w:i/>
          <w:iCs/>
          <w:sz w:val="24"/>
          <w:szCs w:val="24"/>
        </w:rPr>
      </w:pPr>
    </w:p>
    <w:p w14:paraId="6110622D" w14:textId="77777777" w:rsidR="00B1232C" w:rsidRPr="00F61DB5" w:rsidRDefault="00B1232C" w:rsidP="00C429A1">
      <w:pPr>
        <w:spacing w:line="276" w:lineRule="auto"/>
        <w:jc w:val="both"/>
        <w:rPr>
          <w:rFonts w:ascii="Calibri" w:hAnsi="Calibri" w:cs="Calibri"/>
        </w:rPr>
      </w:pPr>
    </w:p>
    <w:p w14:paraId="5CFBC1DF" w14:textId="77777777" w:rsidR="004E5BE0" w:rsidRPr="00F61DB5" w:rsidRDefault="004E5BE0" w:rsidP="00C429A1">
      <w:pPr>
        <w:spacing w:after="0" w:line="276" w:lineRule="auto"/>
        <w:jc w:val="both"/>
        <w:textAlignment w:val="baseline"/>
        <w:rPr>
          <w:rFonts w:ascii="Calibri" w:hAnsi="Calibri" w:cs="Calibri"/>
          <w:sz w:val="24"/>
          <w:szCs w:val="24"/>
        </w:rPr>
      </w:pPr>
    </w:p>
    <w:p w14:paraId="1B64F964" w14:textId="755B0F41" w:rsidR="003957FB" w:rsidRPr="00F61DB5" w:rsidRDefault="003957FB" w:rsidP="00C429A1">
      <w:pPr>
        <w:spacing w:line="276" w:lineRule="auto"/>
        <w:jc w:val="both"/>
        <w:rPr>
          <w:rFonts w:ascii="Calibri" w:hAnsi="Calibri" w:cs="Calibri"/>
          <w:sz w:val="24"/>
          <w:szCs w:val="24"/>
        </w:rPr>
      </w:pPr>
    </w:p>
    <w:p w14:paraId="68A06038" w14:textId="77777777" w:rsidR="00DC39B2" w:rsidRPr="00F61DB5" w:rsidRDefault="00DC39B2" w:rsidP="00C429A1">
      <w:pPr>
        <w:spacing w:line="276" w:lineRule="auto"/>
        <w:jc w:val="both"/>
        <w:rPr>
          <w:rFonts w:ascii="Calibri" w:hAnsi="Calibri" w:cs="Calibri"/>
          <w:sz w:val="24"/>
          <w:szCs w:val="24"/>
        </w:rPr>
      </w:pPr>
    </w:p>
    <w:sectPr w:rsidR="00DC39B2" w:rsidRPr="00F61DB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F36609"/>
    <w:multiLevelType w:val="multilevel"/>
    <w:tmpl w:val="66F2C34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340556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39A7"/>
    <w:rsid w:val="000058CB"/>
    <w:rsid w:val="00013EC1"/>
    <w:rsid w:val="000162BA"/>
    <w:rsid w:val="00031111"/>
    <w:rsid w:val="00037A1A"/>
    <w:rsid w:val="0006241B"/>
    <w:rsid w:val="000638D2"/>
    <w:rsid w:val="00065940"/>
    <w:rsid w:val="00073C74"/>
    <w:rsid w:val="000816E3"/>
    <w:rsid w:val="0009102C"/>
    <w:rsid w:val="00091712"/>
    <w:rsid w:val="00095A5B"/>
    <w:rsid w:val="00097265"/>
    <w:rsid w:val="000C154D"/>
    <w:rsid w:val="000C3AD6"/>
    <w:rsid w:val="000D034C"/>
    <w:rsid w:val="000F108D"/>
    <w:rsid w:val="001071A2"/>
    <w:rsid w:val="00115F01"/>
    <w:rsid w:val="00130D54"/>
    <w:rsid w:val="0013188F"/>
    <w:rsid w:val="00144DED"/>
    <w:rsid w:val="001468B4"/>
    <w:rsid w:val="001474BD"/>
    <w:rsid w:val="0014795C"/>
    <w:rsid w:val="00150443"/>
    <w:rsid w:val="00162E93"/>
    <w:rsid w:val="00183BD1"/>
    <w:rsid w:val="00186878"/>
    <w:rsid w:val="001B585A"/>
    <w:rsid w:val="001C1377"/>
    <w:rsid w:val="00200647"/>
    <w:rsid w:val="00212FBB"/>
    <w:rsid w:val="00213669"/>
    <w:rsid w:val="0023351A"/>
    <w:rsid w:val="00267564"/>
    <w:rsid w:val="00280F31"/>
    <w:rsid w:val="002811F6"/>
    <w:rsid w:val="00287109"/>
    <w:rsid w:val="00287689"/>
    <w:rsid w:val="00287919"/>
    <w:rsid w:val="002908BC"/>
    <w:rsid w:val="002A23E5"/>
    <w:rsid w:val="002A69AF"/>
    <w:rsid w:val="002D5CEB"/>
    <w:rsid w:val="002E01FE"/>
    <w:rsid w:val="002E3BC6"/>
    <w:rsid w:val="003070AB"/>
    <w:rsid w:val="00307142"/>
    <w:rsid w:val="00317223"/>
    <w:rsid w:val="003225D0"/>
    <w:rsid w:val="00323DBF"/>
    <w:rsid w:val="00355BAB"/>
    <w:rsid w:val="00365912"/>
    <w:rsid w:val="00365DEC"/>
    <w:rsid w:val="00373455"/>
    <w:rsid w:val="0037727A"/>
    <w:rsid w:val="00390DFF"/>
    <w:rsid w:val="003910AF"/>
    <w:rsid w:val="003956FB"/>
    <w:rsid w:val="003957FB"/>
    <w:rsid w:val="00395FD2"/>
    <w:rsid w:val="003A1F94"/>
    <w:rsid w:val="003B40E0"/>
    <w:rsid w:val="003D25CC"/>
    <w:rsid w:val="003E63BD"/>
    <w:rsid w:val="003F01EF"/>
    <w:rsid w:val="003F42F3"/>
    <w:rsid w:val="003F497A"/>
    <w:rsid w:val="0041664D"/>
    <w:rsid w:val="004259D1"/>
    <w:rsid w:val="00425B30"/>
    <w:rsid w:val="00436605"/>
    <w:rsid w:val="0048227D"/>
    <w:rsid w:val="004B38DE"/>
    <w:rsid w:val="004E5BE0"/>
    <w:rsid w:val="004F3770"/>
    <w:rsid w:val="004F4517"/>
    <w:rsid w:val="00505FCA"/>
    <w:rsid w:val="00507279"/>
    <w:rsid w:val="00522867"/>
    <w:rsid w:val="00531B38"/>
    <w:rsid w:val="00542BB7"/>
    <w:rsid w:val="00592EF0"/>
    <w:rsid w:val="005A45C3"/>
    <w:rsid w:val="005D4FCA"/>
    <w:rsid w:val="005E5121"/>
    <w:rsid w:val="005E79CD"/>
    <w:rsid w:val="005F147A"/>
    <w:rsid w:val="005F640E"/>
    <w:rsid w:val="006236D7"/>
    <w:rsid w:val="006269FF"/>
    <w:rsid w:val="006412EA"/>
    <w:rsid w:val="00655185"/>
    <w:rsid w:val="00667468"/>
    <w:rsid w:val="006749DA"/>
    <w:rsid w:val="00681D76"/>
    <w:rsid w:val="0068228F"/>
    <w:rsid w:val="006C31BC"/>
    <w:rsid w:val="006C4A31"/>
    <w:rsid w:val="006F11BE"/>
    <w:rsid w:val="00702B63"/>
    <w:rsid w:val="007073F7"/>
    <w:rsid w:val="00753B86"/>
    <w:rsid w:val="007B5415"/>
    <w:rsid w:val="007B7377"/>
    <w:rsid w:val="007C1CA9"/>
    <w:rsid w:val="00825D16"/>
    <w:rsid w:val="00831C74"/>
    <w:rsid w:val="00834981"/>
    <w:rsid w:val="00842E62"/>
    <w:rsid w:val="00860EDA"/>
    <w:rsid w:val="00871B91"/>
    <w:rsid w:val="008B65B0"/>
    <w:rsid w:val="008B7D10"/>
    <w:rsid w:val="008C2F11"/>
    <w:rsid w:val="008D0446"/>
    <w:rsid w:val="008D2A84"/>
    <w:rsid w:val="008F3AE1"/>
    <w:rsid w:val="00900509"/>
    <w:rsid w:val="0092253B"/>
    <w:rsid w:val="00962F64"/>
    <w:rsid w:val="00964531"/>
    <w:rsid w:val="00970D13"/>
    <w:rsid w:val="00975877"/>
    <w:rsid w:val="00986F39"/>
    <w:rsid w:val="00992776"/>
    <w:rsid w:val="009A170C"/>
    <w:rsid w:val="009A4B0A"/>
    <w:rsid w:val="009D3A32"/>
    <w:rsid w:val="009E653A"/>
    <w:rsid w:val="009F7B1B"/>
    <w:rsid w:val="00A31582"/>
    <w:rsid w:val="00A342CF"/>
    <w:rsid w:val="00A42962"/>
    <w:rsid w:val="00A505CD"/>
    <w:rsid w:val="00A63CF6"/>
    <w:rsid w:val="00A660B0"/>
    <w:rsid w:val="00A80D73"/>
    <w:rsid w:val="00A8466B"/>
    <w:rsid w:val="00A87C12"/>
    <w:rsid w:val="00AA0F54"/>
    <w:rsid w:val="00AF3605"/>
    <w:rsid w:val="00B1232C"/>
    <w:rsid w:val="00B31DE4"/>
    <w:rsid w:val="00B53C39"/>
    <w:rsid w:val="00B6181D"/>
    <w:rsid w:val="00B62169"/>
    <w:rsid w:val="00B628E8"/>
    <w:rsid w:val="00B64B92"/>
    <w:rsid w:val="00B90F4B"/>
    <w:rsid w:val="00BA1341"/>
    <w:rsid w:val="00BA43F2"/>
    <w:rsid w:val="00BA5FDD"/>
    <w:rsid w:val="00BB2B14"/>
    <w:rsid w:val="00BB4FBC"/>
    <w:rsid w:val="00C017D2"/>
    <w:rsid w:val="00C11EB1"/>
    <w:rsid w:val="00C12E91"/>
    <w:rsid w:val="00C31BC1"/>
    <w:rsid w:val="00C429A1"/>
    <w:rsid w:val="00C53FC2"/>
    <w:rsid w:val="00C5644C"/>
    <w:rsid w:val="00C6150B"/>
    <w:rsid w:val="00C61B10"/>
    <w:rsid w:val="00C65C5D"/>
    <w:rsid w:val="00CA20CF"/>
    <w:rsid w:val="00CA32A2"/>
    <w:rsid w:val="00CB33F5"/>
    <w:rsid w:val="00CB683E"/>
    <w:rsid w:val="00CE482B"/>
    <w:rsid w:val="00CE6D1B"/>
    <w:rsid w:val="00D028D3"/>
    <w:rsid w:val="00D10B45"/>
    <w:rsid w:val="00D80957"/>
    <w:rsid w:val="00D917CB"/>
    <w:rsid w:val="00DC39B2"/>
    <w:rsid w:val="00DE39A7"/>
    <w:rsid w:val="00DF2864"/>
    <w:rsid w:val="00E0063B"/>
    <w:rsid w:val="00E06A5B"/>
    <w:rsid w:val="00E10FC0"/>
    <w:rsid w:val="00E27D5B"/>
    <w:rsid w:val="00E327C7"/>
    <w:rsid w:val="00E42252"/>
    <w:rsid w:val="00E44C08"/>
    <w:rsid w:val="00E46877"/>
    <w:rsid w:val="00E640BA"/>
    <w:rsid w:val="00E80E8B"/>
    <w:rsid w:val="00E9478D"/>
    <w:rsid w:val="00EB26AB"/>
    <w:rsid w:val="00EC58F0"/>
    <w:rsid w:val="00EC71C1"/>
    <w:rsid w:val="00ED69E7"/>
    <w:rsid w:val="00EF54B7"/>
    <w:rsid w:val="00EF68BA"/>
    <w:rsid w:val="00F1376E"/>
    <w:rsid w:val="00F168D5"/>
    <w:rsid w:val="00F2099D"/>
    <w:rsid w:val="00F30643"/>
    <w:rsid w:val="00F3590F"/>
    <w:rsid w:val="00F43CB4"/>
    <w:rsid w:val="00F516A0"/>
    <w:rsid w:val="00F53F65"/>
    <w:rsid w:val="00F57BF8"/>
    <w:rsid w:val="00F61DB5"/>
    <w:rsid w:val="00F62444"/>
    <w:rsid w:val="00F84CF8"/>
    <w:rsid w:val="00FA349C"/>
    <w:rsid w:val="00FA3EDD"/>
    <w:rsid w:val="00FB07AB"/>
    <w:rsid w:val="00FB5D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F5F0C2"/>
  <w15:chartTrackingRefBased/>
  <w15:docId w15:val="{5CB773CE-7C4D-4C21-A584-C34B4F457F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DE39A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E39A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E39A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E39A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E39A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E39A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E39A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E39A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E39A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E39A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E39A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E39A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E39A7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E39A7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E39A7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E39A7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E39A7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E39A7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E39A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E39A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E39A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E39A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E39A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E39A7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DE39A7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DE39A7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E39A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E39A7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E39A7"/>
    <w:rPr>
      <w:b/>
      <w:bCs/>
      <w:smallCaps/>
      <w:color w:val="0F4761" w:themeColor="accent1" w:themeShade="BF"/>
      <w:spacing w:val="5"/>
    </w:rPr>
  </w:style>
  <w:style w:type="paragraph" w:styleId="NormaleWeb">
    <w:name w:val="Normal (Web)"/>
    <w:basedOn w:val="Normale"/>
    <w:uiPriority w:val="99"/>
    <w:semiHidden/>
    <w:unhideWhenUsed/>
    <w:rsid w:val="003957FB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515</Words>
  <Characters>2937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Regione Emilia-Romagna</Company>
  <LinksUpToDate>false</LinksUpToDate>
  <CharactersWithSpaces>3446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Vergano Chiara</dc:creator>
  <cp:keywords/>
  <dc:description/>
  <cp:lastModifiedBy>Vergano Chiara</cp:lastModifiedBy>
  <cp:revision>12</cp:revision>
  <dcterms:created xsi:type="dcterms:W3CDTF">2026-02-11T17:20:00Z</dcterms:created>
  <dcterms:modified xsi:type="dcterms:W3CDTF">2026-02-12T09:33:00Z</dcterms:modified>
</cp:coreProperties>
</file>